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EA" w:rsidRPr="001434C3" w:rsidRDefault="00AB5BBD">
      <w:bookmarkStart w:id="0" w:name="_GoBack"/>
      <w:bookmarkEnd w:id="0"/>
      <w:r>
        <w:rPr>
          <w:noProof/>
          <w:lang w:eastAsia="en-US"/>
        </w:rPr>
        <w:drawing>
          <wp:anchor distT="0" distB="0" distL="114300" distR="114300" simplePos="0" relativeHeight="251659776" behindDoc="1" locked="0" layoutInCell="1" allowOverlap="1" wp14:anchorId="724813EE" wp14:editId="52317A49">
            <wp:simplePos x="0" y="0"/>
            <wp:positionH relativeFrom="column">
              <wp:posOffset>-671830</wp:posOffset>
            </wp:positionH>
            <wp:positionV relativeFrom="paragraph">
              <wp:posOffset>-197485</wp:posOffset>
            </wp:positionV>
            <wp:extent cx="6677025" cy="12287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228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752" behindDoc="1" locked="0" layoutInCell="1" allowOverlap="1" wp14:anchorId="4F2D20DB" wp14:editId="11523F56">
            <wp:simplePos x="0" y="0"/>
            <wp:positionH relativeFrom="column">
              <wp:posOffset>-342900</wp:posOffset>
            </wp:positionH>
            <wp:positionV relativeFrom="paragraph">
              <wp:posOffset>-504190</wp:posOffset>
            </wp:positionV>
            <wp:extent cx="7067550" cy="190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80199"/>
                    <a:stretch>
                      <a:fillRect/>
                    </a:stretch>
                  </pic:blipFill>
                  <pic:spPr bwMode="auto">
                    <a:xfrm>
                      <a:off x="0" y="0"/>
                      <a:ext cx="7067550" cy="190500"/>
                    </a:xfrm>
                    <a:prstGeom prst="rect">
                      <a:avLst/>
                    </a:prstGeom>
                    <a:noFill/>
                  </pic:spPr>
                </pic:pic>
              </a:graphicData>
            </a:graphic>
            <wp14:sizeRelH relativeFrom="page">
              <wp14:pctWidth>0</wp14:pctWidth>
            </wp14:sizeRelH>
            <wp14:sizeRelV relativeFrom="page">
              <wp14:pctHeight>0</wp14:pctHeight>
            </wp14:sizeRelV>
          </wp:anchor>
        </w:drawing>
      </w:r>
    </w:p>
    <w:p w:rsidR="00A301EA" w:rsidRPr="001434C3" w:rsidRDefault="00A301EA">
      <w:pPr>
        <w:sectPr w:rsidR="00A301EA" w:rsidRPr="001434C3" w:rsidSect="00826751">
          <w:footerReference w:type="first" r:id="rId11"/>
          <w:pgSz w:w="12240" w:h="15840" w:code="1"/>
          <w:pgMar w:top="1440" w:right="1080" w:bottom="720" w:left="1080" w:header="720" w:footer="720" w:gutter="0"/>
          <w:cols w:space="720"/>
          <w:titlePg/>
        </w:sectPr>
      </w:pPr>
    </w:p>
    <w:p w:rsidR="00227D37" w:rsidRPr="004E70F3" w:rsidRDefault="00227D37" w:rsidP="00BD5023">
      <w:pPr>
        <w:rPr>
          <w:b/>
          <w:sz w:val="22"/>
          <w:szCs w:val="22"/>
        </w:rPr>
      </w:pPr>
      <w:r w:rsidRPr="004E70F3">
        <w:rPr>
          <w:b/>
          <w:sz w:val="22"/>
          <w:szCs w:val="22"/>
        </w:rPr>
        <w:lastRenderedPageBreak/>
        <w:t>J.D. Power and Associates Reports:</w:t>
      </w:r>
    </w:p>
    <w:p w:rsidR="00227D37" w:rsidRPr="003220B7" w:rsidRDefault="00227D37" w:rsidP="00BD5023">
      <w:pPr>
        <w:rPr>
          <w:b/>
          <w:sz w:val="22"/>
          <w:szCs w:val="22"/>
        </w:rPr>
      </w:pPr>
      <w:r w:rsidRPr="003220B7">
        <w:rPr>
          <w:b/>
          <w:sz w:val="22"/>
          <w:szCs w:val="22"/>
        </w:rPr>
        <w:t>Overall Vehicle Dependability Continues to Improve;</w:t>
      </w:r>
    </w:p>
    <w:p w:rsidR="00227D37" w:rsidRPr="003220B7" w:rsidRDefault="00227D37" w:rsidP="00BD5023">
      <w:pPr>
        <w:rPr>
          <w:b/>
          <w:sz w:val="22"/>
          <w:szCs w:val="22"/>
        </w:rPr>
      </w:pPr>
      <w:r w:rsidRPr="003220B7">
        <w:rPr>
          <w:b/>
          <w:sz w:val="22"/>
          <w:szCs w:val="22"/>
        </w:rPr>
        <w:t>Dependability of All-New and Redesigned Models Surpasses Carryover Models</w:t>
      </w:r>
    </w:p>
    <w:p w:rsidR="00227D37" w:rsidRPr="003220B7" w:rsidRDefault="00227D37" w:rsidP="00BD5023">
      <w:pPr>
        <w:rPr>
          <w:b/>
          <w:sz w:val="22"/>
          <w:szCs w:val="22"/>
        </w:rPr>
      </w:pPr>
    </w:p>
    <w:p w:rsidR="00227D37" w:rsidRPr="001434C3" w:rsidRDefault="00227D37" w:rsidP="00BD5023">
      <w:pPr>
        <w:pStyle w:val="Heading2"/>
        <w:ind w:right="-270"/>
        <w:jc w:val="left"/>
        <w:rPr>
          <w:bCs/>
          <w:sz w:val="22"/>
          <w:szCs w:val="22"/>
        </w:rPr>
      </w:pPr>
      <w:r w:rsidRPr="003220B7">
        <w:rPr>
          <w:bCs/>
          <w:sz w:val="22"/>
          <w:szCs w:val="22"/>
        </w:rPr>
        <w:t>Toyota Motor Corporation Models Receive Seven</w:t>
      </w:r>
      <w:r>
        <w:rPr>
          <w:bCs/>
          <w:sz w:val="22"/>
          <w:szCs w:val="22"/>
        </w:rPr>
        <w:t xml:space="preserve"> Awards</w:t>
      </w:r>
      <w:r w:rsidR="00D67B50">
        <w:rPr>
          <w:bCs/>
          <w:sz w:val="22"/>
          <w:szCs w:val="22"/>
        </w:rPr>
        <w:t>;</w:t>
      </w:r>
      <w:r>
        <w:rPr>
          <w:bCs/>
          <w:sz w:val="22"/>
          <w:szCs w:val="22"/>
        </w:rPr>
        <w:t xml:space="preserve"> </w:t>
      </w:r>
      <w:r w:rsidRPr="003220B7">
        <w:rPr>
          <w:bCs/>
          <w:sz w:val="22"/>
          <w:szCs w:val="22"/>
        </w:rPr>
        <w:t>General Motors</w:t>
      </w:r>
      <w:r w:rsidR="00D67B50">
        <w:rPr>
          <w:bCs/>
          <w:sz w:val="22"/>
          <w:szCs w:val="22"/>
        </w:rPr>
        <w:t xml:space="preserve"> Models</w:t>
      </w:r>
      <w:r w:rsidRPr="003220B7">
        <w:rPr>
          <w:bCs/>
          <w:sz w:val="22"/>
          <w:szCs w:val="22"/>
        </w:rPr>
        <w:t xml:space="preserve"> Receive Four </w:t>
      </w:r>
    </w:p>
    <w:p w:rsidR="00227D37" w:rsidRPr="00B44183" w:rsidRDefault="00227D37" w:rsidP="00BD5023">
      <w:pPr>
        <w:rPr>
          <w:b/>
          <w:sz w:val="22"/>
          <w:szCs w:val="22"/>
        </w:rPr>
      </w:pPr>
    </w:p>
    <w:p w:rsidR="00227D37" w:rsidRPr="005F747A" w:rsidRDefault="00227D37" w:rsidP="00BD5023">
      <w:pPr>
        <w:rPr>
          <w:sz w:val="22"/>
          <w:szCs w:val="22"/>
        </w:rPr>
      </w:pPr>
      <w:smartTag w:uri="urn:schemas-microsoft-com:office:smarttags" w:element="place">
        <w:smartTag w:uri="urn:schemas-microsoft-com:office:smarttags" w:element="City">
          <w:r w:rsidRPr="001434C3">
            <w:rPr>
              <w:b/>
              <w:sz w:val="22"/>
              <w:szCs w:val="22"/>
            </w:rPr>
            <w:t>WESTLAKE VILLAGE</w:t>
          </w:r>
        </w:smartTag>
        <w:r w:rsidRPr="001434C3">
          <w:rPr>
            <w:b/>
            <w:sz w:val="22"/>
            <w:szCs w:val="22"/>
          </w:rPr>
          <w:t xml:space="preserve">, </w:t>
        </w:r>
        <w:smartTag w:uri="urn:schemas-microsoft-com:office:smarttags" w:element="State">
          <w:r w:rsidRPr="001434C3">
            <w:rPr>
              <w:b/>
              <w:sz w:val="22"/>
              <w:szCs w:val="22"/>
            </w:rPr>
            <w:t>Calif.</w:t>
          </w:r>
        </w:smartTag>
      </w:smartTag>
      <w:r w:rsidRPr="001434C3">
        <w:rPr>
          <w:b/>
          <w:sz w:val="22"/>
          <w:szCs w:val="22"/>
        </w:rPr>
        <w:t xml:space="preserve">: </w:t>
      </w:r>
      <w:r w:rsidR="0066714A" w:rsidRPr="0066714A">
        <w:rPr>
          <w:b/>
          <w:color w:val="FF0000"/>
          <w:sz w:val="22"/>
          <w:szCs w:val="22"/>
        </w:rPr>
        <w:t>EMBARGOED until 10 a.m. EST Wednesday, February 13, 2013</w:t>
      </w:r>
      <w:r w:rsidRPr="0066714A">
        <w:rPr>
          <w:b/>
          <w:color w:val="FF0000"/>
          <w:sz w:val="22"/>
          <w:szCs w:val="22"/>
        </w:rPr>
        <w:t xml:space="preserve"> </w:t>
      </w:r>
      <w:r w:rsidRPr="001434C3">
        <w:rPr>
          <w:sz w:val="22"/>
          <w:szCs w:val="22"/>
        </w:rPr>
        <w:t xml:space="preserve">— </w:t>
      </w:r>
      <w:r w:rsidR="00042B24">
        <w:rPr>
          <w:sz w:val="22"/>
          <w:szCs w:val="22"/>
        </w:rPr>
        <w:t>The l</w:t>
      </w:r>
      <w:r w:rsidR="00A0177F">
        <w:rPr>
          <w:sz w:val="22"/>
          <w:szCs w:val="22"/>
        </w:rPr>
        <w:t>ong-term dependability of three-year-old m</w:t>
      </w:r>
      <w:r w:rsidR="00D67B50">
        <w:rPr>
          <w:sz w:val="22"/>
          <w:szCs w:val="22"/>
        </w:rPr>
        <w:t>odels</w:t>
      </w:r>
      <w:r w:rsidR="00A0177F">
        <w:rPr>
          <w:sz w:val="22"/>
          <w:szCs w:val="22"/>
        </w:rPr>
        <w:t xml:space="preserve"> has improved</w:t>
      </w:r>
      <w:r w:rsidR="00693CA4">
        <w:rPr>
          <w:sz w:val="22"/>
          <w:szCs w:val="22"/>
        </w:rPr>
        <w:t xml:space="preserve"> </w:t>
      </w:r>
      <w:r w:rsidR="00AD57BA">
        <w:rPr>
          <w:sz w:val="22"/>
          <w:szCs w:val="22"/>
        </w:rPr>
        <w:t>year-over-year</w:t>
      </w:r>
      <w:r>
        <w:rPr>
          <w:sz w:val="22"/>
          <w:szCs w:val="22"/>
        </w:rPr>
        <w:t xml:space="preserve">, according to the </w:t>
      </w:r>
      <w:r w:rsidRPr="003220B7">
        <w:rPr>
          <w:sz w:val="22"/>
          <w:szCs w:val="22"/>
        </w:rPr>
        <w:t>J.D. Power and Associates 2013 U.S. Vehicle Dependability Study</w:t>
      </w:r>
      <w:r w:rsidRPr="003220B7">
        <w:rPr>
          <w:sz w:val="22"/>
          <w:szCs w:val="22"/>
          <w:vertAlign w:val="superscript"/>
        </w:rPr>
        <w:t>SM</w:t>
      </w:r>
      <w:r w:rsidRPr="003220B7">
        <w:rPr>
          <w:sz w:val="22"/>
          <w:szCs w:val="22"/>
        </w:rPr>
        <w:t xml:space="preserve"> (VDS) released today.</w:t>
      </w:r>
    </w:p>
    <w:p w:rsidR="00227D37" w:rsidRPr="00B44183" w:rsidRDefault="00227D37" w:rsidP="00BD5023">
      <w:pPr>
        <w:rPr>
          <w:b/>
          <w:sz w:val="22"/>
          <w:szCs w:val="22"/>
        </w:rPr>
      </w:pPr>
    </w:p>
    <w:p w:rsidR="00227D37" w:rsidRDefault="000A44B7" w:rsidP="00BD5023">
      <w:pPr>
        <w:rPr>
          <w:sz w:val="22"/>
          <w:szCs w:val="22"/>
        </w:rPr>
      </w:pPr>
      <w:r>
        <w:rPr>
          <w:noProof/>
          <w:sz w:val="22"/>
          <w:szCs w:val="22"/>
          <w:lang w:eastAsia="en-US"/>
        </w:rPr>
        <mc:AlternateContent>
          <mc:Choice Requires="wps">
            <w:drawing>
              <wp:anchor distT="0" distB="0" distL="114300" distR="114300" simplePos="0" relativeHeight="251660800" behindDoc="0" locked="0" layoutInCell="1" allowOverlap="1" wp14:anchorId="76BF9B46" wp14:editId="2FB4B149">
                <wp:simplePos x="0" y="0"/>
                <wp:positionH relativeFrom="column">
                  <wp:posOffset>3359150</wp:posOffset>
                </wp:positionH>
                <wp:positionV relativeFrom="paragraph">
                  <wp:posOffset>628650</wp:posOffset>
                </wp:positionV>
                <wp:extent cx="3053080" cy="1510030"/>
                <wp:effectExtent l="0" t="0" r="1397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510030"/>
                        </a:xfrm>
                        <a:prstGeom prst="rect">
                          <a:avLst/>
                        </a:prstGeom>
                        <a:solidFill>
                          <a:srgbClr val="FFFFFF"/>
                        </a:solidFill>
                        <a:ln w="9525">
                          <a:solidFill>
                            <a:srgbClr val="000000"/>
                          </a:solidFill>
                          <a:miter lim="800000"/>
                          <a:headEnd/>
                          <a:tailEnd/>
                        </a:ln>
                      </wps:spPr>
                      <wps:txbx>
                        <w:txbxContent>
                          <w:p w:rsidR="000A44B7" w:rsidRPr="004045B7" w:rsidRDefault="000A44B7" w:rsidP="001F0A8C">
                            <w:pPr>
                              <w:jc w:val="center"/>
                              <w:rPr>
                                <w:b/>
                                <w:iCs/>
                                <w:sz w:val="22"/>
                                <w:szCs w:val="22"/>
                              </w:rPr>
                            </w:pPr>
                            <w:r w:rsidRPr="004045B7">
                              <w:rPr>
                                <w:b/>
                                <w:iCs/>
                                <w:sz w:val="22"/>
                                <w:szCs w:val="22"/>
                              </w:rPr>
                              <w:t>Key Findings</w:t>
                            </w:r>
                          </w:p>
                          <w:p w:rsidR="000A44B7" w:rsidRDefault="000A44B7" w:rsidP="000A44B7">
                            <w:pPr>
                              <w:numPr>
                                <w:ilvl w:val="0"/>
                                <w:numId w:val="3"/>
                              </w:numPr>
                              <w:spacing w:after="120"/>
                              <w:ind w:left="360" w:hanging="270"/>
                              <w:rPr>
                                <w:b/>
                                <w:sz w:val="18"/>
                                <w:szCs w:val="18"/>
                              </w:rPr>
                            </w:pPr>
                            <w:r>
                              <w:rPr>
                                <w:b/>
                                <w:sz w:val="18"/>
                                <w:szCs w:val="18"/>
                              </w:rPr>
                              <w:t>Vehicle dependability improves 5 percent year-over-year.</w:t>
                            </w:r>
                          </w:p>
                          <w:p w:rsidR="000A44B7" w:rsidRDefault="0002179F" w:rsidP="000A44B7">
                            <w:pPr>
                              <w:numPr>
                                <w:ilvl w:val="0"/>
                                <w:numId w:val="3"/>
                              </w:numPr>
                              <w:spacing w:after="120"/>
                              <w:ind w:left="360" w:hanging="270"/>
                              <w:rPr>
                                <w:b/>
                                <w:sz w:val="18"/>
                                <w:szCs w:val="18"/>
                              </w:rPr>
                            </w:pPr>
                            <w:r>
                              <w:rPr>
                                <w:b/>
                                <w:sz w:val="18"/>
                                <w:szCs w:val="18"/>
                              </w:rPr>
                              <w:t xml:space="preserve">Domestic nameplates narrow the dependability gap with import nameplates to 10 PP100. </w:t>
                            </w:r>
                          </w:p>
                          <w:p w:rsidR="000A44B7" w:rsidRPr="008201CD" w:rsidRDefault="000A44B7" w:rsidP="000A44B7">
                            <w:pPr>
                              <w:numPr>
                                <w:ilvl w:val="0"/>
                                <w:numId w:val="3"/>
                              </w:numPr>
                              <w:spacing w:after="120"/>
                              <w:ind w:left="360" w:hanging="270"/>
                              <w:rPr>
                                <w:b/>
                                <w:sz w:val="18"/>
                                <w:szCs w:val="18"/>
                              </w:rPr>
                            </w:pPr>
                            <w:r w:rsidRPr="000A44B7">
                              <w:rPr>
                                <w:b/>
                                <w:sz w:val="18"/>
                                <w:szCs w:val="18"/>
                              </w:rPr>
                              <w:t xml:space="preserve">Toyota Motor Corporation </w:t>
                            </w:r>
                            <w:r>
                              <w:rPr>
                                <w:b/>
                                <w:sz w:val="18"/>
                                <w:szCs w:val="18"/>
                              </w:rPr>
                              <w:t xml:space="preserve">models </w:t>
                            </w:r>
                            <w:r w:rsidR="00064D6C">
                              <w:rPr>
                                <w:b/>
                                <w:sz w:val="18"/>
                                <w:szCs w:val="18"/>
                              </w:rPr>
                              <w:t>earn</w:t>
                            </w:r>
                            <w:r w:rsidRPr="000A44B7">
                              <w:rPr>
                                <w:b/>
                                <w:sz w:val="18"/>
                                <w:szCs w:val="18"/>
                              </w:rPr>
                              <w:t xml:space="preserve"> seven segment awards</w:t>
                            </w:r>
                            <w:r>
                              <w:rPr>
                                <w:b/>
                                <w:sz w:val="18"/>
                                <w:szCs w:val="18"/>
                              </w:rPr>
                              <w:t>; General Motors garners four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5pt;margin-top:49.5pt;width:240.4pt;height:1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">
                <v:textbox>
                  <w:txbxContent>
                    <w:p w:rsidR="000A44B7" w:rsidRPr="004045B7" w:rsidRDefault="000A44B7" w:rsidP="001F0A8C">
                      <w:pPr>
                        <w:jc w:val="center"/>
                        <w:rPr>
                          <w:b/>
                          <w:iCs/>
                          <w:sz w:val="22"/>
                          <w:szCs w:val="22"/>
                        </w:rPr>
                      </w:pPr>
                      <w:r w:rsidRPr="004045B7">
                        <w:rPr>
                          <w:b/>
                          <w:iCs/>
                          <w:sz w:val="22"/>
                          <w:szCs w:val="22"/>
                        </w:rPr>
                        <w:t>Key Findings</w:t>
                      </w:r>
                    </w:p>
                    <w:p w:rsidR="000A44B7" w:rsidRDefault="000A44B7" w:rsidP="000A44B7">
                      <w:pPr>
                        <w:numPr>
                          <w:ilvl w:val="0"/>
                          <w:numId w:val="3"/>
                        </w:numPr>
                        <w:spacing w:after="120"/>
                        <w:ind w:left="360" w:hanging="270"/>
                        <w:rPr>
                          <w:b/>
                          <w:sz w:val="18"/>
                          <w:szCs w:val="18"/>
                        </w:rPr>
                      </w:pPr>
                      <w:r>
                        <w:rPr>
                          <w:b/>
                          <w:sz w:val="18"/>
                          <w:szCs w:val="18"/>
                        </w:rPr>
                        <w:t>Vehicle dependability improves 5 percent year-over-year.</w:t>
                      </w:r>
                    </w:p>
                    <w:p w:rsidR="000A44B7" w:rsidRDefault="0002179F" w:rsidP="000A44B7">
                      <w:pPr>
                        <w:numPr>
                          <w:ilvl w:val="0"/>
                          <w:numId w:val="3"/>
                        </w:numPr>
                        <w:spacing w:after="120"/>
                        <w:ind w:left="360" w:hanging="270"/>
                        <w:rPr>
                          <w:b/>
                          <w:sz w:val="18"/>
                          <w:szCs w:val="18"/>
                        </w:rPr>
                      </w:pPr>
                      <w:r>
                        <w:rPr>
                          <w:b/>
                          <w:sz w:val="18"/>
                          <w:szCs w:val="18"/>
                        </w:rPr>
                        <w:t xml:space="preserve">Domestic nameplates narrow the dependability gap with import nameplates to 10 PP100. </w:t>
                      </w:r>
                    </w:p>
                    <w:p w:rsidR="000A44B7" w:rsidRPr="008201CD" w:rsidRDefault="000A44B7" w:rsidP="000A44B7">
                      <w:pPr>
                        <w:numPr>
                          <w:ilvl w:val="0"/>
                          <w:numId w:val="3"/>
                        </w:numPr>
                        <w:spacing w:after="120"/>
                        <w:ind w:left="360" w:hanging="270"/>
                        <w:rPr>
                          <w:b/>
                          <w:sz w:val="18"/>
                          <w:szCs w:val="18"/>
                        </w:rPr>
                      </w:pPr>
                      <w:r w:rsidRPr="000A44B7">
                        <w:rPr>
                          <w:b/>
                          <w:sz w:val="18"/>
                          <w:szCs w:val="18"/>
                        </w:rPr>
                        <w:t xml:space="preserve">Toyota Motor Corporation </w:t>
                      </w:r>
                      <w:r>
                        <w:rPr>
                          <w:b/>
                          <w:sz w:val="18"/>
                          <w:szCs w:val="18"/>
                        </w:rPr>
                        <w:t xml:space="preserve">models </w:t>
                      </w:r>
                      <w:r w:rsidR="00064D6C">
                        <w:rPr>
                          <w:b/>
                          <w:sz w:val="18"/>
                          <w:szCs w:val="18"/>
                        </w:rPr>
                        <w:t>earn</w:t>
                      </w:r>
                      <w:r w:rsidRPr="000A44B7">
                        <w:rPr>
                          <w:b/>
                          <w:sz w:val="18"/>
                          <w:szCs w:val="18"/>
                        </w:rPr>
                        <w:t xml:space="preserve"> seven segment awards</w:t>
                      </w:r>
                      <w:r>
                        <w:rPr>
                          <w:b/>
                          <w:sz w:val="18"/>
                          <w:szCs w:val="18"/>
                        </w:rPr>
                        <w:t>; General Motors garners four awards.</w:t>
                      </w:r>
                    </w:p>
                  </w:txbxContent>
                </v:textbox>
                <w10:wrap type="square"/>
              </v:shape>
            </w:pict>
          </mc:Fallback>
        </mc:AlternateContent>
      </w:r>
      <w:r w:rsidR="00227D37" w:rsidRPr="005F747A">
        <w:rPr>
          <w:sz w:val="22"/>
          <w:szCs w:val="22"/>
        </w:rPr>
        <w:t>The study</w:t>
      </w:r>
      <w:r w:rsidR="00227D37">
        <w:rPr>
          <w:sz w:val="22"/>
          <w:szCs w:val="22"/>
        </w:rPr>
        <w:t>, now in its 24</w:t>
      </w:r>
      <w:r w:rsidR="00227D37" w:rsidRPr="00AC1DF3">
        <w:rPr>
          <w:sz w:val="22"/>
          <w:szCs w:val="22"/>
          <w:vertAlign w:val="superscript"/>
        </w:rPr>
        <w:t>th</w:t>
      </w:r>
      <w:r w:rsidR="00227D37">
        <w:rPr>
          <w:sz w:val="22"/>
          <w:szCs w:val="22"/>
        </w:rPr>
        <w:t xml:space="preserve"> year,</w:t>
      </w:r>
      <w:r w:rsidR="00227D37" w:rsidRPr="005F747A">
        <w:rPr>
          <w:sz w:val="22"/>
          <w:szCs w:val="22"/>
        </w:rPr>
        <w:t xml:space="preserve"> measures problems experienced during the past 12 months by original owners of three-year-old </w:t>
      </w:r>
      <w:r w:rsidR="006602BF">
        <w:rPr>
          <w:sz w:val="22"/>
          <w:szCs w:val="22"/>
        </w:rPr>
        <w:t xml:space="preserve">vehicles </w:t>
      </w:r>
      <w:r w:rsidR="006602BF" w:rsidRPr="006602BF">
        <w:rPr>
          <w:sz w:val="22"/>
          <w:szCs w:val="22"/>
        </w:rPr>
        <w:t>(those that were intr</w:t>
      </w:r>
      <w:r w:rsidR="006602BF">
        <w:rPr>
          <w:sz w:val="22"/>
          <w:szCs w:val="22"/>
        </w:rPr>
        <w:t>oduced for the 2010 model year).</w:t>
      </w:r>
      <w:r w:rsidR="00227D37" w:rsidRPr="005F747A">
        <w:rPr>
          <w:sz w:val="22"/>
          <w:szCs w:val="22"/>
        </w:rPr>
        <w:t xml:space="preserve"> Overall dependability is determined by the </w:t>
      </w:r>
      <w:r w:rsidR="00A0177F">
        <w:rPr>
          <w:sz w:val="22"/>
          <w:szCs w:val="22"/>
        </w:rPr>
        <w:t>number</w:t>
      </w:r>
      <w:r w:rsidR="00A0177F" w:rsidRPr="005F747A">
        <w:rPr>
          <w:sz w:val="22"/>
          <w:szCs w:val="22"/>
        </w:rPr>
        <w:t xml:space="preserve"> </w:t>
      </w:r>
      <w:r w:rsidR="00227D37" w:rsidRPr="005F747A">
        <w:rPr>
          <w:sz w:val="22"/>
          <w:szCs w:val="22"/>
        </w:rPr>
        <w:t>of problems experienced per 100 vehicles (PP100), with a lower score reflecting higher quality.</w:t>
      </w:r>
      <w:r w:rsidR="00227D37">
        <w:rPr>
          <w:sz w:val="22"/>
          <w:szCs w:val="22"/>
        </w:rPr>
        <w:br/>
      </w:r>
    </w:p>
    <w:p w:rsidR="00227D37" w:rsidRPr="005F747A" w:rsidRDefault="00693CA4" w:rsidP="00BD5023">
      <w:pPr>
        <w:rPr>
          <w:sz w:val="22"/>
          <w:szCs w:val="22"/>
        </w:rPr>
      </w:pPr>
      <w:r>
        <w:rPr>
          <w:sz w:val="22"/>
          <w:szCs w:val="22"/>
        </w:rPr>
        <w:t>In 2013, t</w:t>
      </w:r>
      <w:r w:rsidR="00A0177F">
        <w:rPr>
          <w:sz w:val="22"/>
          <w:szCs w:val="22"/>
        </w:rPr>
        <w:t>he</w:t>
      </w:r>
      <w:r w:rsidR="00227D37">
        <w:rPr>
          <w:sz w:val="22"/>
          <w:szCs w:val="22"/>
        </w:rPr>
        <w:t xml:space="preserve"> dependability of</w:t>
      </w:r>
      <w:r w:rsidR="00A0177F">
        <w:rPr>
          <w:sz w:val="22"/>
          <w:szCs w:val="22"/>
        </w:rPr>
        <w:t xml:space="preserve"> models that were</w:t>
      </w:r>
      <w:r w:rsidR="00227D37">
        <w:rPr>
          <w:sz w:val="22"/>
          <w:szCs w:val="22"/>
        </w:rPr>
        <w:t xml:space="preserve"> new or substantially redesigned</w:t>
      </w:r>
      <w:r w:rsidR="00A0177F">
        <w:rPr>
          <w:sz w:val="22"/>
          <w:szCs w:val="22"/>
        </w:rPr>
        <w:t xml:space="preserve"> for the</w:t>
      </w:r>
      <w:r w:rsidR="00227D37">
        <w:rPr>
          <w:sz w:val="22"/>
          <w:szCs w:val="22"/>
        </w:rPr>
        <w:t xml:space="preserve"> 2010 model</w:t>
      </w:r>
      <w:r>
        <w:rPr>
          <w:sz w:val="22"/>
          <w:szCs w:val="22"/>
        </w:rPr>
        <w:t xml:space="preserve"> </w:t>
      </w:r>
      <w:r w:rsidR="00227D37">
        <w:rPr>
          <w:sz w:val="22"/>
          <w:szCs w:val="22"/>
        </w:rPr>
        <w:t>year averages 116 PP100</w:t>
      </w:r>
      <w:r w:rsidR="00A0177F">
        <w:rPr>
          <w:sz w:val="22"/>
          <w:szCs w:val="22"/>
        </w:rPr>
        <w:t>,</w:t>
      </w:r>
      <w:r w:rsidR="00227D37">
        <w:rPr>
          <w:sz w:val="22"/>
          <w:szCs w:val="22"/>
        </w:rPr>
        <w:t xml:space="preserve"> compared with 133 PP100</w:t>
      </w:r>
      <w:r w:rsidR="00A0177F">
        <w:rPr>
          <w:sz w:val="22"/>
          <w:szCs w:val="22"/>
        </w:rPr>
        <w:t xml:space="preserve"> </w:t>
      </w:r>
      <w:r w:rsidR="00227D37">
        <w:rPr>
          <w:sz w:val="22"/>
          <w:szCs w:val="22"/>
        </w:rPr>
        <w:t xml:space="preserve">for </w:t>
      </w:r>
      <w:r w:rsidR="00A0177F">
        <w:rPr>
          <w:sz w:val="22"/>
          <w:szCs w:val="22"/>
        </w:rPr>
        <w:t xml:space="preserve">models </w:t>
      </w:r>
      <w:r w:rsidR="00227D37">
        <w:rPr>
          <w:sz w:val="22"/>
          <w:szCs w:val="22"/>
        </w:rPr>
        <w:t xml:space="preserve">that were unchanged from the </w:t>
      </w:r>
      <w:r w:rsidR="00A0177F">
        <w:rPr>
          <w:sz w:val="22"/>
          <w:szCs w:val="22"/>
        </w:rPr>
        <w:t xml:space="preserve">2009 </w:t>
      </w:r>
      <w:r w:rsidR="00227D37">
        <w:rPr>
          <w:sz w:val="22"/>
          <w:szCs w:val="22"/>
        </w:rPr>
        <w:t>model</w:t>
      </w:r>
      <w:r w:rsidR="00A0177F">
        <w:rPr>
          <w:sz w:val="22"/>
          <w:szCs w:val="22"/>
        </w:rPr>
        <w:t>-</w:t>
      </w:r>
      <w:r w:rsidR="00227D37">
        <w:rPr>
          <w:sz w:val="22"/>
          <w:szCs w:val="22"/>
        </w:rPr>
        <w:t>year</w:t>
      </w:r>
      <w:r w:rsidR="00227D37" w:rsidRPr="001434C3">
        <w:rPr>
          <w:sz w:val="22"/>
          <w:szCs w:val="22"/>
        </w:rPr>
        <w:t>—</w:t>
      </w:r>
      <w:r w:rsidR="00227D37">
        <w:rPr>
          <w:sz w:val="22"/>
          <w:szCs w:val="22"/>
        </w:rPr>
        <w:t xml:space="preserve">also </w:t>
      </w:r>
      <w:r>
        <w:rPr>
          <w:sz w:val="22"/>
          <w:szCs w:val="22"/>
        </w:rPr>
        <w:t xml:space="preserve">referred to </w:t>
      </w:r>
      <w:r w:rsidR="00227D37">
        <w:rPr>
          <w:sz w:val="22"/>
          <w:szCs w:val="22"/>
        </w:rPr>
        <w:t xml:space="preserve">as carryover models. This is the first </w:t>
      </w:r>
      <w:r>
        <w:rPr>
          <w:sz w:val="22"/>
          <w:szCs w:val="22"/>
        </w:rPr>
        <w:t xml:space="preserve">year </w:t>
      </w:r>
      <w:r w:rsidR="00227D37">
        <w:rPr>
          <w:sz w:val="22"/>
          <w:szCs w:val="22"/>
        </w:rPr>
        <w:t>that</w:t>
      </w:r>
      <w:r>
        <w:rPr>
          <w:sz w:val="22"/>
          <w:szCs w:val="22"/>
        </w:rPr>
        <w:t xml:space="preserve"> there are fewer reported problems for</w:t>
      </w:r>
      <w:r w:rsidR="00227D37">
        <w:rPr>
          <w:sz w:val="22"/>
          <w:szCs w:val="22"/>
        </w:rPr>
        <w:t xml:space="preserve"> all-new or redesigned models than</w:t>
      </w:r>
      <w:r>
        <w:rPr>
          <w:sz w:val="22"/>
          <w:szCs w:val="22"/>
        </w:rPr>
        <w:t xml:space="preserve"> for</w:t>
      </w:r>
      <w:r w:rsidR="00A0177F">
        <w:rPr>
          <w:sz w:val="22"/>
          <w:szCs w:val="22"/>
        </w:rPr>
        <w:t xml:space="preserve"> </w:t>
      </w:r>
      <w:r w:rsidR="00227D37">
        <w:rPr>
          <w:sz w:val="22"/>
          <w:szCs w:val="22"/>
        </w:rPr>
        <w:t>carryover models since the study was redesigned in 2009. Models that</w:t>
      </w:r>
      <w:r w:rsidR="00A0177F">
        <w:rPr>
          <w:sz w:val="22"/>
          <w:szCs w:val="22"/>
        </w:rPr>
        <w:t xml:space="preserve"> were</w:t>
      </w:r>
      <w:r w:rsidR="00227D37">
        <w:rPr>
          <w:sz w:val="22"/>
          <w:szCs w:val="22"/>
        </w:rPr>
        <w:t xml:space="preserve"> </w:t>
      </w:r>
      <w:r w:rsidR="00A0177F">
        <w:rPr>
          <w:sz w:val="22"/>
          <w:szCs w:val="22"/>
        </w:rPr>
        <w:t>re</w:t>
      </w:r>
      <w:r w:rsidR="00227D37">
        <w:rPr>
          <w:sz w:val="22"/>
          <w:szCs w:val="22"/>
        </w:rPr>
        <w:t>freshe</w:t>
      </w:r>
      <w:r w:rsidR="00A0177F">
        <w:rPr>
          <w:sz w:val="22"/>
          <w:szCs w:val="22"/>
        </w:rPr>
        <w:t>d</w:t>
      </w:r>
      <w:r w:rsidR="00227D37">
        <w:rPr>
          <w:sz w:val="22"/>
          <w:szCs w:val="22"/>
        </w:rPr>
        <w:t xml:space="preserve"> in 2010</w:t>
      </w:r>
      <w:r w:rsidR="00227D37" w:rsidRPr="001434C3">
        <w:rPr>
          <w:sz w:val="22"/>
          <w:szCs w:val="22"/>
        </w:rPr>
        <w:t>—</w:t>
      </w:r>
      <w:r w:rsidR="00A0177F">
        <w:rPr>
          <w:sz w:val="22"/>
          <w:szCs w:val="22"/>
        </w:rPr>
        <w:t xml:space="preserve">those with </w:t>
      </w:r>
      <w:r w:rsidR="00227D37">
        <w:rPr>
          <w:sz w:val="22"/>
          <w:szCs w:val="22"/>
        </w:rPr>
        <w:t>generally minor changes to the interior or exterior</w:t>
      </w:r>
      <w:r w:rsidR="00227D37" w:rsidRPr="001434C3">
        <w:rPr>
          <w:sz w:val="22"/>
          <w:szCs w:val="22"/>
        </w:rPr>
        <w:t>—</w:t>
      </w:r>
      <w:r w:rsidR="00227D37">
        <w:rPr>
          <w:sz w:val="22"/>
          <w:szCs w:val="22"/>
        </w:rPr>
        <w:t>average 111 PP100</w:t>
      </w:r>
      <w:r>
        <w:rPr>
          <w:sz w:val="22"/>
          <w:szCs w:val="22"/>
        </w:rPr>
        <w:t xml:space="preserve"> in the 2013 VDS</w:t>
      </w:r>
      <w:r w:rsidR="00227D37">
        <w:rPr>
          <w:sz w:val="22"/>
          <w:szCs w:val="22"/>
        </w:rPr>
        <w:t>.</w:t>
      </w:r>
    </w:p>
    <w:p w:rsidR="00227D37" w:rsidRDefault="00227D37" w:rsidP="00BD5023">
      <w:pPr>
        <w:rPr>
          <w:b/>
          <w:sz w:val="22"/>
          <w:szCs w:val="22"/>
        </w:rPr>
      </w:pPr>
    </w:p>
    <w:p w:rsidR="00227D37" w:rsidRDefault="00227D37" w:rsidP="00BD5023">
      <w:pPr>
        <w:rPr>
          <w:sz w:val="22"/>
          <w:szCs w:val="22"/>
        </w:rPr>
      </w:pPr>
      <w:r>
        <w:rPr>
          <w:sz w:val="22"/>
          <w:szCs w:val="22"/>
        </w:rPr>
        <w:t xml:space="preserve">“There is a perception that all-new </w:t>
      </w:r>
      <w:r w:rsidR="00B76E77">
        <w:rPr>
          <w:sz w:val="22"/>
          <w:szCs w:val="22"/>
        </w:rPr>
        <w:t>models</w:t>
      </w:r>
      <w:r>
        <w:rPr>
          <w:sz w:val="22"/>
          <w:szCs w:val="22"/>
        </w:rPr>
        <w:t xml:space="preserve">, or </w:t>
      </w:r>
      <w:r w:rsidR="00B76E77">
        <w:rPr>
          <w:sz w:val="22"/>
          <w:szCs w:val="22"/>
        </w:rPr>
        <w:t>models</w:t>
      </w:r>
      <w:r>
        <w:rPr>
          <w:sz w:val="22"/>
          <w:szCs w:val="22"/>
        </w:rPr>
        <w:t xml:space="preserve"> that undergo a major redesign, are more problematic than carryover models,” </w:t>
      </w:r>
      <w:r w:rsidRPr="00AC1DF3">
        <w:rPr>
          <w:sz w:val="22"/>
          <w:szCs w:val="22"/>
        </w:rPr>
        <w:t>said David Sargent, vice president of global automotive at J.D. Power and Associates.</w:t>
      </w:r>
      <w:r>
        <w:rPr>
          <w:sz w:val="22"/>
          <w:szCs w:val="22"/>
        </w:rPr>
        <w:t xml:space="preserve"> “</w:t>
      </w:r>
      <w:r w:rsidR="00B76E77">
        <w:rPr>
          <w:sz w:val="22"/>
          <w:szCs w:val="22"/>
        </w:rPr>
        <w:t>Data from the 2013 VDS</w:t>
      </w:r>
      <w:r>
        <w:rPr>
          <w:sz w:val="22"/>
          <w:szCs w:val="22"/>
        </w:rPr>
        <w:t xml:space="preserve"> suggests that this is not the case. The rapid improvement in fundamental vehicle dependability each year is more than offsetting any initial glitches that all-new or redesigned models may have.”</w:t>
      </w:r>
    </w:p>
    <w:p w:rsidR="00227D37" w:rsidRDefault="00227D37" w:rsidP="00BD5023">
      <w:pPr>
        <w:rPr>
          <w:sz w:val="22"/>
          <w:szCs w:val="22"/>
        </w:rPr>
      </w:pPr>
    </w:p>
    <w:p w:rsidR="00227D37" w:rsidRPr="0022622D" w:rsidRDefault="00227D37" w:rsidP="00BD5023">
      <w:pPr>
        <w:rPr>
          <w:b/>
          <w:sz w:val="22"/>
          <w:szCs w:val="22"/>
        </w:rPr>
      </w:pPr>
      <w:r w:rsidRPr="0022622D">
        <w:rPr>
          <w:b/>
          <w:sz w:val="22"/>
          <w:szCs w:val="22"/>
        </w:rPr>
        <w:t>Overall Dependability Improves</w:t>
      </w:r>
    </w:p>
    <w:p w:rsidR="00227D37" w:rsidRDefault="00227D37" w:rsidP="00BD5023">
      <w:pPr>
        <w:rPr>
          <w:sz w:val="22"/>
          <w:szCs w:val="22"/>
        </w:rPr>
      </w:pPr>
      <w:r w:rsidRPr="0022622D">
        <w:rPr>
          <w:sz w:val="22"/>
          <w:szCs w:val="22"/>
        </w:rPr>
        <w:t xml:space="preserve">In 2013, overall vehicle dependability averages 126 PP100—a </w:t>
      </w:r>
      <w:r w:rsidR="00B76E77">
        <w:rPr>
          <w:sz w:val="22"/>
          <w:szCs w:val="22"/>
        </w:rPr>
        <w:t>five</w:t>
      </w:r>
      <w:r w:rsidRPr="0022622D">
        <w:rPr>
          <w:sz w:val="22"/>
          <w:szCs w:val="22"/>
        </w:rPr>
        <w:t xml:space="preserve"> percent improvement from the 201</w:t>
      </w:r>
      <w:r>
        <w:rPr>
          <w:sz w:val="22"/>
          <w:szCs w:val="22"/>
        </w:rPr>
        <w:t>2</w:t>
      </w:r>
      <w:r w:rsidRPr="0022622D">
        <w:rPr>
          <w:sz w:val="22"/>
          <w:szCs w:val="22"/>
        </w:rPr>
        <w:t xml:space="preserve"> average of 132</w:t>
      </w:r>
      <w:r w:rsidR="00042B24">
        <w:rPr>
          <w:sz w:val="22"/>
          <w:szCs w:val="22"/>
        </w:rPr>
        <w:t xml:space="preserve"> PP100</w:t>
      </w:r>
      <w:r w:rsidRPr="0022622D">
        <w:rPr>
          <w:sz w:val="22"/>
          <w:szCs w:val="22"/>
        </w:rPr>
        <w:t>—</w:t>
      </w:r>
      <w:r w:rsidR="00454A9A">
        <w:rPr>
          <w:sz w:val="22"/>
          <w:szCs w:val="22"/>
        </w:rPr>
        <w:t>and</w:t>
      </w:r>
      <w:r w:rsidRPr="0022622D">
        <w:rPr>
          <w:sz w:val="22"/>
          <w:szCs w:val="22"/>
        </w:rPr>
        <w:t xml:space="preserve"> is the lowest problem </w:t>
      </w:r>
      <w:r w:rsidR="00B76E77">
        <w:rPr>
          <w:sz w:val="22"/>
          <w:szCs w:val="22"/>
        </w:rPr>
        <w:t>count</w:t>
      </w:r>
      <w:r w:rsidR="00B76E77" w:rsidRPr="0022622D">
        <w:rPr>
          <w:sz w:val="22"/>
          <w:szCs w:val="22"/>
        </w:rPr>
        <w:t xml:space="preserve"> </w:t>
      </w:r>
      <w:r w:rsidRPr="0022622D">
        <w:rPr>
          <w:sz w:val="22"/>
          <w:szCs w:val="22"/>
        </w:rPr>
        <w:t>since the inception of the study in 19</w:t>
      </w:r>
      <w:r>
        <w:rPr>
          <w:sz w:val="22"/>
          <w:szCs w:val="22"/>
        </w:rPr>
        <w:t>89</w:t>
      </w:r>
      <w:r w:rsidRPr="0022622D">
        <w:rPr>
          <w:sz w:val="22"/>
          <w:szCs w:val="22"/>
        </w:rPr>
        <w:t xml:space="preserve">. </w:t>
      </w:r>
      <w:r w:rsidR="00AD57BA">
        <w:rPr>
          <w:sz w:val="22"/>
          <w:szCs w:val="22"/>
        </w:rPr>
        <w:t xml:space="preserve">Among brands measured in the study, </w:t>
      </w:r>
      <w:r w:rsidRPr="0022622D">
        <w:rPr>
          <w:sz w:val="22"/>
          <w:szCs w:val="22"/>
        </w:rPr>
        <w:t>2</w:t>
      </w:r>
      <w:r>
        <w:rPr>
          <w:sz w:val="22"/>
          <w:szCs w:val="22"/>
        </w:rPr>
        <w:t>1</w:t>
      </w:r>
      <w:r w:rsidRPr="0022622D">
        <w:rPr>
          <w:sz w:val="22"/>
          <w:szCs w:val="22"/>
        </w:rPr>
        <w:t xml:space="preserve"> of </w:t>
      </w:r>
      <w:r w:rsidR="00B76E77">
        <w:rPr>
          <w:sz w:val="22"/>
          <w:szCs w:val="22"/>
        </w:rPr>
        <w:t xml:space="preserve">the </w:t>
      </w:r>
      <w:r w:rsidRPr="0022622D">
        <w:rPr>
          <w:sz w:val="22"/>
          <w:szCs w:val="22"/>
        </w:rPr>
        <w:t>3</w:t>
      </w:r>
      <w:r w:rsidR="00523DCA">
        <w:rPr>
          <w:sz w:val="22"/>
          <w:szCs w:val="22"/>
        </w:rPr>
        <w:t xml:space="preserve">1 </w:t>
      </w:r>
      <w:r w:rsidRPr="0022622D">
        <w:rPr>
          <w:sz w:val="22"/>
          <w:szCs w:val="22"/>
        </w:rPr>
        <w:t xml:space="preserve">improve in dependability from 2012. Domestic nameplates have improved in 2013 at a slightly </w:t>
      </w:r>
      <w:r w:rsidR="00B76E77">
        <w:rPr>
          <w:sz w:val="22"/>
          <w:szCs w:val="22"/>
        </w:rPr>
        <w:t xml:space="preserve">greater </w:t>
      </w:r>
      <w:r w:rsidRPr="0022622D">
        <w:rPr>
          <w:sz w:val="22"/>
          <w:szCs w:val="22"/>
        </w:rPr>
        <w:t>rate than</w:t>
      </w:r>
      <w:r w:rsidR="00042B24">
        <w:rPr>
          <w:sz w:val="22"/>
          <w:szCs w:val="22"/>
        </w:rPr>
        <w:t xml:space="preserve"> have</w:t>
      </w:r>
      <w:r w:rsidRPr="0022622D">
        <w:rPr>
          <w:sz w:val="22"/>
          <w:szCs w:val="22"/>
        </w:rPr>
        <w:t xml:space="preserve"> imports, narrowing the dependability gap to 10 PP100 from 13 PP100 in 201</w:t>
      </w:r>
      <w:r>
        <w:rPr>
          <w:sz w:val="22"/>
          <w:szCs w:val="22"/>
        </w:rPr>
        <w:t>2</w:t>
      </w:r>
      <w:r w:rsidRPr="0022622D">
        <w:rPr>
          <w:sz w:val="22"/>
          <w:szCs w:val="22"/>
        </w:rPr>
        <w:t xml:space="preserve"> and 18 PP100 in 201</w:t>
      </w:r>
      <w:r>
        <w:rPr>
          <w:sz w:val="22"/>
          <w:szCs w:val="22"/>
        </w:rPr>
        <w:t>1</w:t>
      </w:r>
      <w:r w:rsidRPr="0022622D">
        <w:rPr>
          <w:sz w:val="22"/>
          <w:szCs w:val="22"/>
        </w:rPr>
        <w:t>. Overall, domestic nameplates average 133 PP100, while import</w:t>
      </w:r>
      <w:r w:rsidR="00B76E77">
        <w:rPr>
          <w:sz w:val="22"/>
          <w:szCs w:val="22"/>
        </w:rPr>
        <w:t xml:space="preserve"> nameplates</w:t>
      </w:r>
      <w:r w:rsidRPr="0022622D">
        <w:rPr>
          <w:sz w:val="22"/>
          <w:szCs w:val="22"/>
        </w:rPr>
        <w:t xml:space="preserve"> average </w:t>
      </w:r>
      <w:r w:rsidR="00B76E77">
        <w:rPr>
          <w:sz w:val="22"/>
          <w:szCs w:val="22"/>
        </w:rPr>
        <w:br/>
      </w:r>
      <w:r w:rsidRPr="0022622D">
        <w:rPr>
          <w:sz w:val="22"/>
          <w:szCs w:val="22"/>
        </w:rPr>
        <w:t>123 PP100.</w:t>
      </w:r>
    </w:p>
    <w:p w:rsidR="00227D37" w:rsidRDefault="00227D37" w:rsidP="00BD5023">
      <w:pPr>
        <w:rPr>
          <w:sz w:val="22"/>
          <w:szCs w:val="22"/>
        </w:rPr>
      </w:pPr>
    </w:p>
    <w:p w:rsidR="00227D37" w:rsidRPr="003220B7" w:rsidRDefault="00227D37" w:rsidP="00BD5023">
      <w:pPr>
        <w:rPr>
          <w:sz w:val="22"/>
          <w:szCs w:val="22"/>
        </w:rPr>
      </w:pPr>
      <w:r>
        <w:rPr>
          <w:sz w:val="22"/>
          <w:szCs w:val="22"/>
        </w:rPr>
        <w:t xml:space="preserve">“The continuous improvement in long-term dependability means consumers </w:t>
      </w:r>
      <w:r w:rsidR="00B76E77">
        <w:rPr>
          <w:sz w:val="22"/>
          <w:szCs w:val="22"/>
        </w:rPr>
        <w:t xml:space="preserve">should </w:t>
      </w:r>
      <w:r>
        <w:rPr>
          <w:sz w:val="22"/>
          <w:szCs w:val="22"/>
        </w:rPr>
        <w:t>have more confidence in three-year</w:t>
      </w:r>
      <w:r w:rsidR="00B76E77">
        <w:rPr>
          <w:sz w:val="22"/>
          <w:szCs w:val="22"/>
        </w:rPr>
        <w:t>-</w:t>
      </w:r>
      <w:r>
        <w:rPr>
          <w:sz w:val="22"/>
          <w:szCs w:val="22"/>
        </w:rPr>
        <w:t xml:space="preserve">old vehicles, whether </w:t>
      </w:r>
      <w:r w:rsidR="00454A9A">
        <w:rPr>
          <w:sz w:val="22"/>
          <w:szCs w:val="22"/>
        </w:rPr>
        <w:t>they are</w:t>
      </w:r>
      <w:r>
        <w:rPr>
          <w:sz w:val="22"/>
          <w:szCs w:val="22"/>
        </w:rPr>
        <w:t xml:space="preserve"> keeping their current vehicle or shopping for a used car, truck</w:t>
      </w:r>
      <w:r w:rsidR="006602BF">
        <w:rPr>
          <w:sz w:val="22"/>
          <w:szCs w:val="22"/>
        </w:rPr>
        <w:t>, crossover</w:t>
      </w:r>
      <w:r>
        <w:rPr>
          <w:sz w:val="22"/>
          <w:szCs w:val="22"/>
        </w:rPr>
        <w:t xml:space="preserve"> or SUV,” said Sargent. “This means there are a lot of dependable off-lease vehicles in the used</w:t>
      </w:r>
      <w:r w:rsidR="00B76E77">
        <w:rPr>
          <w:sz w:val="22"/>
          <w:szCs w:val="22"/>
        </w:rPr>
        <w:t>-vehicle</w:t>
      </w:r>
      <w:r>
        <w:rPr>
          <w:sz w:val="22"/>
          <w:szCs w:val="22"/>
        </w:rPr>
        <w:t xml:space="preserve"> market. It also means that owners who keep their vehicle beyond the manufacturer’s warranty period </w:t>
      </w:r>
      <w:r w:rsidR="00454A9A">
        <w:rPr>
          <w:sz w:val="22"/>
          <w:szCs w:val="22"/>
        </w:rPr>
        <w:t xml:space="preserve">are able to </w:t>
      </w:r>
      <w:r>
        <w:rPr>
          <w:sz w:val="22"/>
          <w:szCs w:val="22"/>
        </w:rPr>
        <w:t xml:space="preserve">have greater peace of mind that vehicles are becoming increasingly more dependable. That said, it is virtually certain that new vehicles being sold today will be even more </w:t>
      </w:r>
      <w:r w:rsidR="00720BC3">
        <w:rPr>
          <w:sz w:val="22"/>
          <w:szCs w:val="22"/>
        </w:rPr>
        <w:t>reliable in three years</w:t>
      </w:r>
      <w:r>
        <w:rPr>
          <w:sz w:val="22"/>
          <w:szCs w:val="22"/>
        </w:rPr>
        <w:t>.”</w:t>
      </w:r>
    </w:p>
    <w:p w:rsidR="00227D37" w:rsidRDefault="0066714A" w:rsidP="0066714A">
      <w:pPr>
        <w:jc w:val="center"/>
        <w:rPr>
          <w:b/>
          <w:sz w:val="22"/>
          <w:szCs w:val="22"/>
        </w:rPr>
      </w:pPr>
      <w:r w:rsidRPr="0066714A">
        <w:rPr>
          <w:b/>
          <w:color w:val="FF0000"/>
          <w:sz w:val="22"/>
          <w:szCs w:val="22"/>
        </w:rPr>
        <w:lastRenderedPageBreak/>
        <w:t>EMBARGOED until 10 a.m. EST Wednesday, February 13, 2013</w:t>
      </w:r>
    </w:p>
    <w:p w:rsidR="00227D37" w:rsidRPr="00922D0C" w:rsidRDefault="00227D37" w:rsidP="00BD5023">
      <w:pPr>
        <w:rPr>
          <w:b/>
          <w:sz w:val="22"/>
          <w:szCs w:val="22"/>
        </w:rPr>
      </w:pPr>
      <w:r>
        <w:rPr>
          <w:b/>
          <w:sz w:val="22"/>
          <w:szCs w:val="22"/>
        </w:rPr>
        <w:t>Dependability Equals Higher Loyalty</w:t>
      </w:r>
    </w:p>
    <w:p w:rsidR="00227D37" w:rsidRDefault="00B76E77" w:rsidP="00BD5023">
      <w:pPr>
        <w:rPr>
          <w:sz w:val="22"/>
          <w:szCs w:val="22"/>
        </w:rPr>
      </w:pPr>
      <w:r>
        <w:rPr>
          <w:sz w:val="22"/>
          <w:szCs w:val="22"/>
        </w:rPr>
        <w:t>The study</w:t>
      </w:r>
      <w:r w:rsidR="00227D37">
        <w:rPr>
          <w:sz w:val="22"/>
          <w:szCs w:val="22"/>
        </w:rPr>
        <w:t xml:space="preserve"> finds that the fewer problems owners </w:t>
      </w:r>
      <w:r>
        <w:rPr>
          <w:sz w:val="22"/>
          <w:szCs w:val="22"/>
        </w:rPr>
        <w:t xml:space="preserve">experience </w:t>
      </w:r>
      <w:r w:rsidR="00227D37">
        <w:rPr>
          <w:sz w:val="22"/>
          <w:szCs w:val="22"/>
        </w:rPr>
        <w:t>with their vehicle, the greater their loyalty to the brand. Combining previous</w:t>
      </w:r>
      <w:r w:rsidR="00454A9A">
        <w:rPr>
          <w:sz w:val="22"/>
          <w:szCs w:val="22"/>
        </w:rPr>
        <w:t>-</w:t>
      </w:r>
      <w:r w:rsidR="00227D37">
        <w:rPr>
          <w:sz w:val="22"/>
          <w:szCs w:val="22"/>
        </w:rPr>
        <w:t>year VDS results with actual vehicle trade-in data from</w:t>
      </w:r>
      <w:r w:rsidR="00454A9A">
        <w:rPr>
          <w:sz w:val="22"/>
          <w:szCs w:val="22"/>
        </w:rPr>
        <w:t xml:space="preserve"> the</w:t>
      </w:r>
      <w:r w:rsidR="00227D37">
        <w:rPr>
          <w:sz w:val="22"/>
          <w:szCs w:val="22"/>
        </w:rPr>
        <w:t xml:space="preserve"> </w:t>
      </w:r>
      <w:r w:rsidR="00454A9A" w:rsidRPr="00454A9A">
        <w:rPr>
          <w:i/>
          <w:sz w:val="22"/>
          <w:szCs w:val="22"/>
        </w:rPr>
        <w:t>J.D. Power and Associates</w:t>
      </w:r>
      <w:r w:rsidRPr="00AD57BA">
        <w:rPr>
          <w:i/>
          <w:sz w:val="22"/>
          <w:szCs w:val="22"/>
        </w:rPr>
        <w:t xml:space="preserve"> </w:t>
      </w:r>
      <w:r w:rsidR="00227D37" w:rsidRPr="00AD57BA">
        <w:rPr>
          <w:i/>
          <w:sz w:val="22"/>
          <w:szCs w:val="22"/>
        </w:rPr>
        <w:t>Power Information Network</w:t>
      </w:r>
      <w:r w:rsidRPr="00AD57BA">
        <w:rPr>
          <w:i/>
          <w:sz w:val="22"/>
          <w:szCs w:val="22"/>
        </w:rPr>
        <w:t>® (PIN)</w:t>
      </w:r>
      <w:r w:rsidR="00227D37">
        <w:rPr>
          <w:sz w:val="22"/>
          <w:szCs w:val="22"/>
        </w:rPr>
        <w:t xml:space="preserve">, J.D. Power finds that </w:t>
      </w:r>
      <w:r w:rsidRPr="00AD57BA">
        <w:rPr>
          <w:sz w:val="22"/>
          <w:szCs w:val="22"/>
        </w:rPr>
        <w:t>54</w:t>
      </w:r>
      <w:r>
        <w:rPr>
          <w:sz w:val="22"/>
          <w:szCs w:val="22"/>
        </w:rPr>
        <w:t xml:space="preserve"> percent</w:t>
      </w:r>
      <w:r w:rsidR="00227D37">
        <w:rPr>
          <w:sz w:val="22"/>
          <w:szCs w:val="22"/>
        </w:rPr>
        <w:t xml:space="preserve"> of owners who </w:t>
      </w:r>
      <w:r>
        <w:rPr>
          <w:sz w:val="22"/>
          <w:szCs w:val="22"/>
        </w:rPr>
        <w:t>do not experience</w:t>
      </w:r>
      <w:r w:rsidR="00227D37">
        <w:rPr>
          <w:sz w:val="22"/>
          <w:szCs w:val="22"/>
        </w:rPr>
        <w:t xml:space="preserve"> </w:t>
      </w:r>
      <w:r>
        <w:rPr>
          <w:sz w:val="22"/>
          <w:szCs w:val="22"/>
        </w:rPr>
        <w:t>any</w:t>
      </w:r>
      <w:r w:rsidR="00227D37">
        <w:rPr>
          <w:sz w:val="22"/>
          <w:szCs w:val="22"/>
        </w:rPr>
        <w:t xml:space="preserve"> problem</w:t>
      </w:r>
      <w:r>
        <w:rPr>
          <w:sz w:val="22"/>
          <w:szCs w:val="22"/>
        </w:rPr>
        <w:t>s</w:t>
      </w:r>
      <w:r w:rsidR="00227D37">
        <w:rPr>
          <w:sz w:val="22"/>
          <w:szCs w:val="22"/>
        </w:rPr>
        <w:t xml:space="preserve"> with their vehicle stay with the same brand when they purchase their next new vehicle. </w:t>
      </w:r>
      <w:r w:rsidR="00454A9A">
        <w:rPr>
          <w:sz w:val="22"/>
          <w:szCs w:val="22"/>
        </w:rPr>
        <w:t>B</w:t>
      </w:r>
      <w:r w:rsidR="00227D37">
        <w:rPr>
          <w:sz w:val="22"/>
          <w:szCs w:val="22"/>
        </w:rPr>
        <w:t>rand loyalty slips to just 41</w:t>
      </w:r>
      <w:r w:rsidR="00454A9A">
        <w:rPr>
          <w:sz w:val="22"/>
          <w:szCs w:val="22"/>
        </w:rPr>
        <w:t xml:space="preserve"> </w:t>
      </w:r>
      <w:r w:rsidR="00227D37">
        <w:rPr>
          <w:sz w:val="22"/>
          <w:szCs w:val="22"/>
        </w:rPr>
        <w:t>percent</w:t>
      </w:r>
      <w:r w:rsidR="00454A9A">
        <w:rPr>
          <w:sz w:val="22"/>
          <w:szCs w:val="22"/>
        </w:rPr>
        <w:t>, on average,</w:t>
      </w:r>
      <w:r w:rsidR="00227D37">
        <w:rPr>
          <w:sz w:val="22"/>
          <w:szCs w:val="22"/>
        </w:rPr>
        <w:t xml:space="preserve"> when owner</w:t>
      </w:r>
      <w:r>
        <w:rPr>
          <w:sz w:val="22"/>
          <w:szCs w:val="22"/>
        </w:rPr>
        <w:t>s</w:t>
      </w:r>
      <w:r w:rsidR="00227D37">
        <w:rPr>
          <w:sz w:val="22"/>
          <w:szCs w:val="22"/>
        </w:rPr>
        <w:t xml:space="preserve"> experience three or more problems with their vehicle.</w:t>
      </w:r>
    </w:p>
    <w:p w:rsidR="00B76E77" w:rsidRDefault="00B76E77" w:rsidP="00BD5023">
      <w:pPr>
        <w:rPr>
          <w:sz w:val="22"/>
          <w:szCs w:val="22"/>
        </w:rPr>
      </w:pPr>
    </w:p>
    <w:p w:rsidR="00227D37" w:rsidRDefault="00227D37" w:rsidP="00BD5023">
      <w:pPr>
        <w:rPr>
          <w:sz w:val="22"/>
          <w:szCs w:val="22"/>
        </w:rPr>
      </w:pPr>
      <w:r>
        <w:rPr>
          <w:sz w:val="22"/>
          <w:szCs w:val="22"/>
        </w:rPr>
        <w:t xml:space="preserve">While owners of premium </w:t>
      </w:r>
      <w:r w:rsidR="00AD094D">
        <w:rPr>
          <w:sz w:val="22"/>
          <w:szCs w:val="22"/>
        </w:rPr>
        <w:t>models</w:t>
      </w:r>
      <w:r w:rsidR="00B76E77">
        <w:rPr>
          <w:sz w:val="22"/>
          <w:szCs w:val="22"/>
        </w:rPr>
        <w:t xml:space="preserve"> </w:t>
      </w:r>
      <w:r>
        <w:rPr>
          <w:sz w:val="22"/>
          <w:szCs w:val="22"/>
        </w:rPr>
        <w:t>are more loyal than</w:t>
      </w:r>
      <w:r w:rsidR="00B76E77">
        <w:rPr>
          <w:sz w:val="22"/>
          <w:szCs w:val="22"/>
        </w:rPr>
        <w:t xml:space="preserve"> </w:t>
      </w:r>
      <w:r>
        <w:rPr>
          <w:sz w:val="22"/>
          <w:szCs w:val="22"/>
        </w:rPr>
        <w:t xml:space="preserve">owners of non-premium </w:t>
      </w:r>
      <w:r w:rsidR="00AD094D">
        <w:rPr>
          <w:sz w:val="22"/>
          <w:szCs w:val="22"/>
        </w:rPr>
        <w:t>models</w:t>
      </w:r>
      <w:r w:rsidR="00720BC3">
        <w:rPr>
          <w:sz w:val="22"/>
          <w:szCs w:val="22"/>
        </w:rPr>
        <w:t>,</w:t>
      </w:r>
      <w:r>
        <w:rPr>
          <w:sz w:val="22"/>
          <w:szCs w:val="22"/>
        </w:rPr>
        <w:t xml:space="preserve"> on average, the</w:t>
      </w:r>
      <w:r w:rsidR="00B76E77">
        <w:rPr>
          <w:sz w:val="22"/>
          <w:szCs w:val="22"/>
        </w:rPr>
        <w:t xml:space="preserve"> loyalty of premium </w:t>
      </w:r>
      <w:r w:rsidR="00AD094D">
        <w:rPr>
          <w:sz w:val="22"/>
          <w:szCs w:val="22"/>
        </w:rPr>
        <w:t xml:space="preserve">model </w:t>
      </w:r>
      <w:r w:rsidR="00B76E77">
        <w:rPr>
          <w:sz w:val="22"/>
          <w:szCs w:val="22"/>
        </w:rPr>
        <w:t>owners</w:t>
      </w:r>
      <w:r>
        <w:rPr>
          <w:sz w:val="22"/>
          <w:szCs w:val="22"/>
        </w:rPr>
        <w:t xml:space="preserve"> is more </w:t>
      </w:r>
      <w:r w:rsidR="00AD094D">
        <w:rPr>
          <w:sz w:val="22"/>
          <w:szCs w:val="22"/>
        </w:rPr>
        <w:t>impacted by an increase in</w:t>
      </w:r>
      <w:r>
        <w:rPr>
          <w:sz w:val="22"/>
          <w:szCs w:val="22"/>
        </w:rPr>
        <w:t xml:space="preserve"> the number of problems</w:t>
      </w:r>
      <w:r w:rsidR="000377D7">
        <w:rPr>
          <w:sz w:val="22"/>
          <w:szCs w:val="22"/>
        </w:rPr>
        <w:t xml:space="preserve"> experienced</w:t>
      </w:r>
      <w:r>
        <w:rPr>
          <w:sz w:val="22"/>
          <w:szCs w:val="22"/>
        </w:rPr>
        <w:t>. For example, 55 percent of owners of</w:t>
      </w:r>
      <w:r w:rsidR="000377D7">
        <w:rPr>
          <w:sz w:val="22"/>
          <w:szCs w:val="22"/>
        </w:rPr>
        <w:t xml:space="preserve"> </w:t>
      </w:r>
      <w:r>
        <w:rPr>
          <w:sz w:val="22"/>
          <w:szCs w:val="22"/>
        </w:rPr>
        <w:t xml:space="preserve">premium </w:t>
      </w:r>
      <w:r w:rsidR="00AD094D">
        <w:rPr>
          <w:sz w:val="22"/>
          <w:szCs w:val="22"/>
        </w:rPr>
        <w:t>model</w:t>
      </w:r>
      <w:r w:rsidR="000377D7">
        <w:rPr>
          <w:sz w:val="22"/>
          <w:szCs w:val="22"/>
        </w:rPr>
        <w:t>s</w:t>
      </w:r>
      <w:r w:rsidR="00AD094D">
        <w:rPr>
          <w:sz w:val="22"/>
          <w:szCs w:val="22"/>
        </w:rPr>
        <w:t xml:space="preserve"> </w:t>
      </w:r>
      <w:r>
        <w:rPr>
          <w:sz w:val="22"/>
          <w:szCs w:val="22"/>
        </w:rPr>
        <w:t xml:space="preserve">remain loyal to the brand when they report zero problems with their vehicle, compared with 53 percent </w:t>
      </w:r>
      <w:r w:rsidR="00AD094D">
        <w:rPr>
          <w:sz w:val="22"/>
          <w:szCs w:val="22"/>
        </w:rPr>
        <w:t xml:space="preserve">of </w:t>
      </w:r>
      <w:r>
        <w:rPr>
          <w:sz w:val="22"/>
          <w:szCs w:val="22"/>
        </w:rPr>
        <w:t xml:space="preserve">owners of non-premium </w:t>
      </w:r>
      <w:r w:rsidR="00AD094D">
        <w:rPr>
          <w:sz w:val="22"/>
          <w:szCs w:val="22"/>
        </w:rPr>
        <w:t>model</w:t>
      </w:r>
      <w:r w:rsidR="000377D7">
        <w:rPr>
          <w:sz w:val="22"/>
          <w:szCs w:val="22"/>
        </w:rPr>
        <w:t>s</w:t>
      </w:r>
      <w:r w:rsidR="00AD094D">
        <w:rPr>
          <w:sz w:val="22"/>
          <w:szCs w:val="22"/>
        </w:rPr>
        <w:t xml:space="preserve"> </w:t>
      </w:r>
      <w:r>
        <w:rPr>
          <w:sz w:val="22"/>
          <w:szCs w:val="22"/>
        </w:rPr>
        <w:t>w</w:t>
      </w:r>
      <w:r w:rsidR="000377D7">
        <w:rPr>
          <w:sz w:val="22"/>
          <w:szCs w:val="22"/>
        </w:rPr>
        <w:t>ho report</w:t>
      </w:r>
      <w:r>
        <w:rPr>
          <w:sz w:val="22"/>
          <w:szCs w:val="22"/>
        </w:rPr>
        <w:t xml:space="preserve"> zero problems. </w:t>
      </w:r>
      <w:r w:rsidR="006602BF">
        <w:rPr>
          <w:sz w:val="22"/>
          <w:szCs w:val="22"/>
        </w:rPr>
        <w:t>Loyalty begins to decline as soon as the owner experiences any problems with their vehicle.  W</w:t>
      </w:r>
      <w:r>
        <w:rPr>
          <w:sz w:val="22"/>
          <w:szCs w:val="22"/>
        </w:rPr>
        <w:t>hen experiencing three or more problems with their vehicle, loyalty among owners of</w:t>
      </w:r>
      <w:r w:rsidR="000377D7">
        <w:rPr>
          <w:sz w:val="22"/>
          <w:szCs w:val="22"/>
        </w:rPr>
        <w:t xml:space="preserve"> </w:t>
      </w:r>
      <w:r>
        <w:rPr>
          <w:sz w:val="22"/>
          <w:szCs w:val="22"/>
        </w:rPr>
        <w:t xml:space="preserve">premium </w:t>
      </w:r>
      <w:r w:rsidR="00AD094D">
        <w:rPr>
          <w:sz w:val="22"/>
          <w:szCs w:val="22"/>
        </w:rPr>
        <w:t>model</w:t>
      </w:r>
      <w:r w:rsidR="000377D7">
        <w:rPr>
          <w:sz w:val="22"/>
          <w:szCs w:val="22"/>
        </w:rPr>
        <w:t>s</w:t>
      </w:r>
      <w:r w:rsidR="00AD094D">
        <w:rPr>
          <w:sz w:val="22"/>
          <w:szCs w:val="22"/>
        </w:rPr>
        <w:t xml:space="preserve"> declines </w:t>
      </w:r>
      <w:r>
        <w:rPr>
          <w:sz w:val="22"/>
          <w:szCs w:val="22"/>
        </w:rPr>
        <w:t>to 39 percent</w:t>
      </w:r>
      <w:r w:rsidR="006602BF">
        <w:rPr>
          <w:sz w:val="22"/>
          <w:szCs w:val="22"/>
        </w:rPr>
        <w:t xml:space="preserve"> and </w:t>
      </w:r>
      <w:r>
        <w:rPr>
          <w:sz w:val="22"/>
          <w:szCs w:val="22"/>
        </w:rPr>
        <w:t xml:space="preserve">41 percent </w:t>
      </w:r>
      <w:r w:rsidR="00AD094D">
        <w:rPr>
          <w:sz w:val="22"/>
          <w:szCs w:val="22"/>
        </w:rPr>
        <w:t xml:space="preserve">among </w:t>
      </w:r>
      <w:r>
        <w:rPr>
          <w:sz w:val="22"/>
          <w:szCs w:val="22"/>
        </w:rPr>
        <w:t>owners of</w:t>
      </w:r>
      <w:r w:rsidR="00AD094D">
        <w:rPr>
          <w:sz w:val="22"/>
          <w:szCs w:val="22"/>
        </w:rPr>
        <w:t xml:space="preserve"> </w:t>
      </w:r>
      <w:r>
        <w:rPr>
          <w:sz w:val="22"/>
          <w:szCs w:val="22"/>
        </w:rPr>
        <w:t xml:space="preserve">non-premium </w:t>
      </w:r>
      <w:r w:rsidR="00AD094D">
        <w:rPr>
          <w:sz w:val="22"/>
          <w:szCs w:val="22"/>
        </w:rPr>
        <w:t>model</w:t>
      </w:r>
      <w:r w:rsidR="000377D7">
        <w:rPr>
          <w:sz w:val="22"/>
          <w:szCs w:val="22"/>
        </w:rPr>
        <w:t>s</w:t>
      </w:r>
      <w:r>
        <w:rPr>
          <w:sz w:val="22"/>
          <w:szCs w:val="22"/>
        </w:rPr>
        <w:t xml:space="preserve">. </w:t>
      </w:r>
    </w:p>
    <w:p w:rsidR="00227D37" w:rsidRDefault="00227D37" w:rsidP="00BD5023">
      <w:pPr>
        <w:rPr>
          <w:sz w:val="22"/>
          <w:szCs w:val="22"/>
        </w:rPr>
      </w:pPr>
    </w:p>
    <w:p w:rsidR="00227D37" w:rsidRPr="0020318E" w:rsidRDefault="00227D37" w:rsidP="00BD5023">
      <w:pPr>
        <w:rPr>
          <w:sz w:val="22"/>
          <w:szCs w:val="22"/>
        </w:rPr>
      </w:pPr>
      <w:r>
        <w:rPr>
          <w:sz w:val="22"/>
          <w:szCs w:val="22"/>
        </w:rPr>
        <w:t xml:space="preserve">“It’s one thing to ask consumers if they intend to buy another vehicle from the same brand, but it is much more impactful to know what happens when they actually </w:t>
      </w:r>
      <w:r w:rsidR="00AD57BA">
        <w:rPr>
          <w:sz w:val="22"/>
          <w:szCs w:val="22"/>
        </w:rPr>
        <w:t>buy</w:t>
      </w:r>
      <w:r w:rsidR="000377D7">
        <w:rPr>
          <w:sz w:val="22"/>
          <w:szCs w:val="22"/>
        </w:rPr>
        <w:t xml:space="preserve"> </w:t>
      </w:r>
      <w:r>
        <w:rPr>
          <w:sz w:val="22"/>
          <w:szCs w:val="22"/>
        </w:rPr>
        <w:t>their next vehicle,” said Sargent. “By combining our consumer research with trade-in data, we see a clear correlation between dependability and loyalty.”</w:t>
      </w:r>
    </w:p>
    <w:p w:rsidR="00227D37" w:rsidRPr="00B44183" w:rsidRDefault="00227D37" w:rsidP="00BD5023">
      <w:pPr>
        <w:rPr>
          <w:b/>
          <w:sz w:val="22"/>
          <w:szCs w:val="22"/>
        </w:rPr>
      </w:pPr>
    </w:p>
    <w:p w:rsidR="00227D37" w:rsidRPr="00922D0C" w:rsidRDefault="00227D37" w:rsidP="00BD5023">
      <w:pPr>
        <w:rPr>
          <w:b/>
          <w:sz w:val="22"/>
          <w:szCs w:val="22"/>
        </w:rPr>
      </w:pPr>
      <w:r>
        <w:rPr>
          <w:b/>
          <w:sz w:val="22"/>
          <w:szCs w:val="22"/>
        </w:rPr>
        <w:t>Highest-Ranked Nameplates and Models</w:t>
      </w:r>
    </w:p>
    <w:p w:rsidR="00227D37" w:rsidRPr="001434C3" w:rsidRDefault="00227D37" w:rsidP="00BD5023">
      <w:pPr>
        <w:rPr>
          <w:sz w:val="22"/>
          <w:szCs w:val="22"/>
        </w:rPr>
      </w:pPr>
      <w:r>
        <w:rPr>
          <w:sz w:val="22"/>
          <w:szCs w:val="22"/>
        </w:rPr>
        <w:t>Lexus ranks highest in vehicle dependability among</w:t>
      </w:r>
      <w:r w:rsidRPr="001434C3">
        <w:rPr>
          <w:sz w:val="22"/>
          <w:szCs w:val="22"/>
        </w:rPr>
        <w:t xml:space="preserve"> </w:t>
      </w:r>
      <w:r>
        <w:rPr>
          <w:sz w:val="22"/>
          <w:szCs w:val="22"/>
        </w:rPr>
        <w:t xml:space="preserve">all </w:t>
      </w:r>
      <w:r w:rsidRPr="001434C3">
        <w:rPr>
          <w:sz w:val="22"/>
          <w:szCs w:val="22"/>
        </w:rPr>
        <w:t>nameplate</w:t>
      </w:r>
      <w:r>
        <w:rPr>
          <w:sz w:val="22"/>
          <w:szCs w:val="22"/>
        </w:rPr>
        <w:t>s for a second consecutive year</w:t>
      </w:r>
      <w:r w:rsidRPr="00791442">
        <w:rPr>
          <w:sz w:val="22"/>
          <w:szCs w:val="22"/>
        </w:rPr>
        <w:t xml:space="preserve">. </w:t>
      </w:r>
      <w:r w:rsidR="000377D7">
        <w:rPr>
          <w:sz w:val="22"/>
          <w:szCs w:val="22"/>
        </w:rPr>
        <w:t>Among models</w:t>
      </w:r>
      <w:r w:rsidRPr="00791442">
        <w:rPr>
          <w:sz w:val="22"/>
          <w:szCs w:val="22"/>
        </w:rPr>
        <w:t xml:space="preserve">, the Lexus </w:t>
      </w:r>
      <w:r>
        <w:rPr>
          <w:sz w:val="22"/>
          <w:szCs w:val="22"/>
        </w:rPr>
        <w:t>RX</w:t>
      </w:r>
      <w:r w:rsidRPr="00791442">
        <w:rPr>
          <w:sz w:val="22"/>
          <w:szCs w:val="22"/>
        </w:rPr>
        <w:t xml:space="preserve"> has the fewest</w:t>
      </w:r>
      <w:r w:rsidR="00AD094D">
        <w:rPr>
          <w:sz w:val="22"/>
          <w:szCs w:val="22"/>
        </w:rPr>
        <w:t xml:space="preserve"> reported</w:t>
      </w:r>
      <w:r w:rsidRPr="00791442">
        <w:rPr>
          <w:sz w:val="22"/>
          <w:szCs w:val="22"/>
        </w:rPr>
        <w:t xml:space="preserve"> problems in the industry</w:t>
      </w:r>
      <w:r w:rsidR="00AD094D">
        <w:rPr>
          <w:sz w:val="22"/>
          <w:szCs w:val="22"/>
        </w:rPr>
        <w:t xml:space="preserve"> at</w:t>
      </w:r>
      <w:r w:rsidRPr="00791442">
        <w:rPr>
          <w:sz w:val="22"/>
          <w:szCs w:val="22"/>
        </w:rPr>
        <w:t xml:space="preserve"> just </w:t>
      </w:r>
      <w:r>
        <w:rPr>
          <w:sz w:val="22"/>
          <w:szCs w:val="22"/>
        </w:rPr>
        <w:t>57</w:t>
      </w:r>
      <w:r w:rsidRPr="00791442">
        <w:rPr>
          <w:sz w:val="22"/>
          <w:szCs w:val="22"/>
        </w:rPr>
        <w:t xml:space="preserve"> PP100.</w:t>
      </w:r>
      <w:r w:rsidRPr="001434C3">
        <w:rPr>
          <w:sz w:val="22"/>
          <w:szCs w:val="22"/>
        </w:rPr>
        <w:t xml:space="preserve"> </w:t>
      </w:r>
      <w:r w:rsidRPr="00B5242D">
        <w:rPr>
          <w:sz w:val="22"/>
          <w:szCs w:val="22"/>
        </w:rPr>
        <w:t xml:space="preserve">This is the first time in the history of </w:t>
      </w:r>
      <w:r w:rsidR="00392951">
        <w:rPr>
          <w:sz w:val="22"/>
          <w:szCs w:val="22"/>
        </w:rPr>
        <w:t xml:space="preserve">the </w:t>
      </w:r>
      <w:r w:rsidRPr="00B5242D">
        <w:rPr>
          <w:sz w:val="22"/>
          <w:szCs w:val="22"/>
        </w:rPr>
        <w:t xml:space="preserve">VDS </w:t>
      </w:r>
      <w:r>
        <w:rPr>
          <w:sz w:val="22"/>
          <w:szCs w:val="22"/>
        </w:rPr>
        <w:t xml:space="preserve">that </w:t>
      </w:r>
      <w:r w:rsidRPr="00B5242D">
        <w:rPr>
          <w:sz w:val="22"/>
          <w:szCs w:val="22"/>
        </w:rPr>
        <w:t>a crossover or SUV has achieved this distinction</w:t>
      </w:r>
      <w:r>
        <w:rPr>
          <w:sz w:val="22"/>
          <w:szCs w:val="22"/>
        </w:rPr>
        <w:t xml:space="preserve">. </w:t>
      </w:r>
      <w:r w:rsidRPr="001434C3">
        <w:rPr>
          <w:sz w:val="22"/>
          <w:szCs w:val="22"/>
        </w:rPr>
        <w:t xml:space="preserve">Rounding out the five </w:t>
      </w:r>
      <w:r>
        <w:rPr>
          <w:sz w:val="22"/>
          <w:szCs w:val="22"/>
        </w:rPr>
        <w:t>highest-rank</w:t>
      </w:r>
      <w:r w:rsidR="00AD094D">
        <w:rPr>
          <w:sz w:val="22"/>
          <w:szCs w:val="22"/>
        </w:rPr>
        <w:t>ed</w:t>
      </w:r>
      <w:r>
        <w:rPr>
          <w:sz w:val="22"/>
          <w:szCs w:val="22"/>
        </w:rPr>
        <w:t xml:space="preserve"> </w:t>
      </w:r>
      <w:r w:rsidRPr="001434C3">
        <w:rPr>
          <w:sz w:val="22"/>
          <w:szCs w:val="22"/>
        </w:rPr>
        <w:t xml:space="preserve">nameplates are </w:t>
      </w:r>
      <w:r>
        <w:rPr>
          <w:sz w:val="22"/>
          <w:szCs w:val="22"/>
        </w:rPr>
        <w:t>Porsche, Lincoln, Toyota and Mercedes-Benz</w:t>
      </w:r>
      <w:r w:rsidRPr="001434C3">
        <w:rPr>
          <w:sz w:val="22"/>
          <w:szCs w:val="22"/>
        </w:rPr>
        <w:t xml:space="preserve">. </w:t>
      </w:r>
      <w:r>
        <w:rPr>
          <w:sz w:val="22"/>
          <w:szCs w:val="22"/>
        </w:rPr>
        <w:t xml:space="preserve">Chrysler </w:t>
      </w:r>
      <w:r w:rsidR="00064D6C">
        <w:rPr>
          <w:sz w:val="22"/>
          <w:szCs w:val="22"/>
        </w:rPr>
        <w:t>Group LLC’s</w:t>
      </w:r>
      <w:r>
        <w:rPr>
          <w:sz w:val="22"/>
          <w:szCs w:val="22"/>
        </w:rPr>
        <w:t xml:space="preserve"> Ram brand posts the greatest year-over-year improvement from 2012—by 52 PP100.</w:t>
      </w:r>
    </w:p>
    <w:p w:rsidR="00227D37" w:rsidRPr="00B44183" w:rsidRDefault="00227D37" w:rsidP="00BD5023">
      <w:pPr>
        <w:rPr>
          <w:b/>
          <w:sz w:val="22"/>
          <w:szCs w:val="22"/>
        </w:rPr>
      </w:pPr>
    </w:p>
    <w:p w:rsidR="00227D37" w:rsidRDefault="00227D37" w:rsidP="00BD5023">
      <w:pPr>
        <w:rPr>
          <w:sz w:val="22"/>
          <w:szCs w:val="22"/>
        </w:rPr>
      </w:pPr>
      <w:r w:rsidRPr="00BC0B6C">
        <w:rPr>
          <w:sz w:val="22"/>
          <w:szCs w:val="22"/>
        </w:rPr>
        <w:t>Toyota</w:t>
      </w:r>
      <w:r w:rsidRPr="001434C3">
        <w:rPr>
          <w:sz w:val="22"/>
          <w:szCs w:val="22"/>
        </w:rPr>
        <w:t xml:space="preserve"> </w:t>
      </w:r>
      <w:r>
        <w:rPr>
          <w:sz w:val="22"/>
          <w:szCs w:val="22"/>
        </w:rPr>
        <w:t xml:space="preserve">Motor Corporation </w:t>
      </w:r>
      <w:r w:rsidRPr="001434C3">
        <w:rPr>
          <w:sz w:val="22"/>
          <w:szCs w:val="22"/>
        </w:rPr>
        <w:t xml:space="preserve">continues to perform well in long-term dependability and </w:t>
      </w:r>
      <w:r w:rsidR="00AD094D">
        <w:rPr>
          <w:sz w:val="22"/>
          <w:szCs w:val="22"/>
        </w:rPr>
        <w:t>earns</w:t>
      </w:r>
      <w:r w:rsidR="00AD094D" w:rsidRPr="001434C3">
        <w:rPr>
          <w:sz w:val="22"/>
          <w:szCs w:val="22"/>
        </w:rPr>
        <w:t xml:space="preserve"> </w:t>
      </w:r>
      <w:r>
        <w:rPr>
          <w:sz w:val="22"/>
          <w:szCs w:val="22"/>
        </w:rPr>
        <w:t>seven</w:t>
      </w:r>
      <w:r w:rsidRPr="001434C3">
        <w:rPr>
          <w:sz w:val="22"/>
          <w:szCs w:val="22"/>
        </w:rPr>
        <w:t xml:space="preserve"> segment awards—more than any other </w:t>
      </w:r>
      <w:r>
        <w:rPr>
          <w:sz w:val="22"/>
          <w:szCs w:val="22"/>
        </w:rPr>
        <w:t>automaker</w:t>
      </w:r>
      <w:r w:rsidRPr="001434C3">
        <w:rPr>
          <w:sz w:val="22"/>
          <w:szCs w:val="22"/>
        </w:rPr>
        <w:t xml:space="preserve"> in 201</w:t>
      </w:r>
      <w:r>
        <w:rPr>
          <w:sz w:val="22"/>
          <w:szCs w:val="22"/>
        </w:rPr>
        <w:t>3</w:t>
      </w:r>
      <w:r w:rsidRPr="001434C3">
        <w:rPr>
          <w:sz w:val="22"/>
          <w:szCs w:val="22"/>
        </w:rPr>
        <w:t xml:space="preserve">—for the </w:t>
      </w:r>
      <w:r>
        <w:rPr>
          <w:sz w:val="22"/>
          <w:szCs w:val="22"/>
        </w:rPr>
        <w:t>Lexus ES 350; Lexus RX; Scion xB; Scion xD; Toyota Prius; Toyota Sienna; and Toyota RAV4</w:t>
      </w:r>
      <w:r w:rsidRPr="001434C3">
        <w:rPr>
          <w:sz w:val="22"/>
          <w:szCs w:val="22"/>
        </w:rPr>
        <w:t xml:space="preserve">. </w:t>
      </w:r>
    </w:p>
    <w:p w:rsidR="00227D37" w:rsidRPr="00B44183" w:rsidRDefault="00227D37" w:rsidP="00BD5023">
      <w:pPr>
        <w:rPr>
          <w:b/>
          <w:sz w:val="22"/>
          <w:szCs w:val="22"/>
        </w:rPr>
      </w:pPr>
    </w:p>
    <w:p w:rsidR="00227D37" w:rsidRDefault="00227D37" w:rsidP="00BD5023">
      <w:pPr>
        <w:rPr>
          <w:bCs/>
          <w:sz w:val="22"/>
          <w:szCs w:val="22"/>
        </w:rPr>
      </w:pPr>
      <w:r>
        <w:rPr>
          <w:sz w:val="22"/>
          <w:szCs w:val="22"/>
        </w:rPr>
        <w:t xml:space="preserve">General Motors receives four </w:t>
      </w:r>
      <w:r w:rsidR="00E370C1">
        <w:rPr>
          <w:sz w:val="22"/>
          <w:szCs w:val="22"/>
        </w:rPr>
        <w:t xml:space="preserve">segment </w:t>
      </w:r>
      <w:r>
        <w:rPr>
          <w:sz w:val="22"/>
          <w:szCs w:val="22"/>
        </w:rPr>
        <w:t xml:space="preserve">awards for the Buick Lucerne; Chevrolet Camaro; Chevrolet Tahoe; and GMC Sierra HD. American Honda Motor Corp., Inc., receives two model-level awards </w:t>
      </w:r>
      <w:r w:rsidR="000377D7">
        <w:rPr>
          <w:sz w:val="22"/>
          <w:szCs w:val="22"/>
        </w:rPr>
        <w:t xml:space="preserve">for the </w:t>
      </w:r>
      <w:r>
        <w:rPr>
          <w:sz w:val="22"/>
          <w:szCs w:val="22"/>
        </w:rPr>
        <w:t>Acura RDX and Honda Crosstour</w:t>
      </w:r>
      <w:r w:rsidR="000377D7">
        <w:rPr>
          <w:sz w:val="22"/>
          <w:szCs w:val="22"/>
        </w:rPr>
        <w:t>.</w:t>
      </w:r>
      <w:r>
        <w:rPr>
          <w:sz w:val="22"/>
          <w:szCs w:val="22"/>
        </w:rPr>
        <w:t xml:space="preserve"> </w:t>
      </w:r>
      <w:r w:rsidR="000377D7">
        <w:rPr>
          <w:sz w:val="22"/>
          <w:szCs w:val="22"/>
        </w:rPr>
        <w:t>T</w:t>
      </w:r>
      <w:r>
        <w:rPr>
          <w:sz w:val="22"/>
          <w:szCs w:val="22"/>
        </w:rPr>
        <w:t xml:space="preserve">he Audi A6, Ford Ranger, Hyundai Sonata, Mazda MX-5 Miata, and Nissan Z also receive </w:t>
      </w:r>
      <w:r w:rsidR="000377D7">
        <w:rPr>
          <w:sz w:val="22"/>
          <w:szCs w:val="22"/>
        </w:rPr>
        <w:t xml:space="preserve">segment </w:t>
      </w:r>
      <w:r>
        <w:rPr>
          <w:bCs/>
          <w:sz w:val="22"/>
          <w:szCs w:val="22"/>
        </w:rPr>
        <w:t>award</w:t>
      </w:r>
      <w:r w:rsidR="000377D7">
        <w:rPr>
          <w:bCs/>
          <w:sz w:val="22"/>
          <w:szCs w:val="22"/>
        </w:rPr>
        <w:t>s</w:t>
      </w:r>
      <w:r w:rsidRPr="001434C3">
        <w:rPr>
          <w:bCs/>
          <w:sz w:val="22"/>
          <w:szCs w:val="22"/>
        </w:rPr>
        <w:t>.</w:t>
      </w:r>
    </w:p>
    <w:p w:rsidR="00227D37" w:rsidRPr="00B44183" w:rsidRDefault="00227D37" w:rsidP="00BD5023">
      <w:pPr>
        <w:rPr>
          <w:b/>
          <w:sz w:val="22"/>
          <w:szCs w:val="22"/>
        </w:rPr>
      </w:pPr>
    </w:p>
    <w:p w:rsidR="00227D37" w:rsidRDefault="00227D37" w:rsidP="00BD5023">
      <w:pPr>
        <w:rPr>
          <w:sz w:val="22"/>
          <w:szCs w:val="22"/>
        </w:rPr>
      </w:pPr>
      <w:r w:rsidRPr="003220B7">
        <w:rPr>
          <w:sz w:val="22"/>
          <w:szCs w:val="22"/>
        </w:rPr>
        <w:t>J.D. Power and Associates offers the following tips for consumers regarding vehicle dependability:</w:t>
      </w:r>
      <w:r>
        <w:rPr>
          <w:sz w:val="22"/>
          <w:szCs w:val="22"/>
        </w:rPr>
        <w:t xml:space="preserve"> </w:t>
      </w:r>
    </w:p>
    <w:p w:rsidR="00227D37" w:rsidRDefault="00227D37" w:rsidP="00BD5023">
      <w:pPr>
        <w:rPr>
          <w:sz w:val="22"/>
          <w:szCs w:val="22"/>
        </w:rPr>
      </w:pPr>
    </w:p>
    <w:p w:rsidR="00227D37" w:rsidRDefault="00E370C1" w:rsidP="00BD5023">
      <w:pPr>
        <w:pStyle w:val="ListParagraph"/>
        <w:numPr>
          <w:ilvl w:val="0"/>
          <w:numId w:val="2"/>
        </w:numPr>
        <w:rPr>
          <w:rFonts w:ascii="Times New Roman" w:hAnsi="Times New Roman"/>
        </w:rPr>
      </w:pPr>
      <w:r>
        <w:rPr>
          <w:rFonts w:ascii="Times New Roman" w:hAnsi="Times New Roman"/>
        </w:rPr>
        <w:t xml:space="preserve">The perception </w:t>
      </w:r>
      <w:r w:rsidR="00227D37" w:rsidRPr="00DF3BCD">
        <w:rPr>
          <w:rFonts w:ascii="Times New Roman" w:hAnsi="Times New Roman"/>
        </w:rPr>
        <w:t>that all</w:t>
      </w:r>
      <w:r w:rsidR="00AD094D">
        <w:rPr>
          <w:rFonts w:ascii="Times New Roman" w:hAnsi="Times New Roman"/>
        </w:rPr>
        <w:t>-</w:t>
      </w:r>
      <w:r w:rsidR="00227D37" w:rsidRPr="00DF3BCD">
        <w:rPr>
          <w:rFonts w:ascii="Times New Roman" w:hAnsi="Times New Roman"/>
        </w:rPr>
        <w:t xml:space="preserve">new or redesigned models </w:t>
      </w:r>
      <w:r w:rsidR="006602BF">
        <w:rPr>
          <w:rFonts w:ascii="Times New Roman" w:hAnsi="Times New Roman"/>
        </w:rPr>
        <w:t xml:space="preserve">can’t be as </w:t>
      </w:r>
      <w:r w:rsidR="00227D37" w:rsidRPr="00DF3BCD">
        <w:rPr>
          <w:rFonts w:ascii="Times New Roman" w:hAnsi="Times New Roman"/>
        </w:rPr>
        <w:t>dependable as those that have been on the market for a year or more</w:t>
      </w:r>
      <w:r>
        <w:rPr>
          <w:rFonts w:ascii="Times New Roman" w:hAnsi="Times New Roman"/>
        </w:rPr>
        <w:t xml:space="preserve"> is not accurate</w:t>
      </w:r>
      <w:r w:rsidR="00227D37" w:rsidRPr="00DF3BCD">
        <w:rPr>
          <w:rFonts w:ascii="Times New Roman" w:hAnsi="Times New Roman"/>
        </w:rPr>
        <w:t xml:space="preserve">. </w:t>
      </w:r>
      <w:r w:rsidR="00227D37" w:rsidRPr="005F6260">
        <w:rPr>
          <w:rFonts w:ascii="Times New Roman" w:hAnsi="Times New Roman"/>
        </w:rPr>
        <w:t xml:space="preserve">Just because a </w:t>
      </w:r>
      <w:r w:rsidR="00227D37" w:rsidRPr="00DF3BCD">
        <w:rPr>
          <w:rFonts w:ascii="Times New Roman" w:hAnsi="Times New Roman"/>
        </w:rPr>
        <w:t>model</w:t>
      </w:r>
      <w:r w:rsidR="00227D37" w:rsidRPr="005F6260">
        <w:rPr>
          <w:rFonts w:ascii="Times New Roman" w:hAnsi="Times New Roman"/>
        </w:rPr>
        <w:t xml:space="preserve"> is new to the market or has been recently redesigned doesn’t necessarily mean it won’t be</w:t>
      </w:r>
      <w:r w:rsidR="00227D37" w:rsidRPr="00DF3BCD">
        <w:rPr>
          <w:rFonts w:ascii="Times New Roman" w:hAnsi="Times New Roman"/>
        </w:rPr>
        <w:t xml:space="preserve"> as</w:t>
      </w:r>
      <w:r w:rsidR="00227D37" w:rsidRPr="005F6260">
        <w:rPr>
          <w:rFonts w:ascii="Times New Roman" w:hAnsi="Times New Roman"/>
        </w:rPr>
        <w:t xml:space="preserve"> reliable.</w:t>
      </w:r>
      <w:r w:rsidR="00227D37" w:rsidRPr="00DF3BCD">
        <w:rPr>
          <w:rFonts w:ascii="Times New Roman" w:hAnsi="Times New Roman"/>
        </w:rPr>
        <w:t xml:space="preserve"> </w:t>
      </w:r>
      <w:r w:rsidR="00227D37">
        <w:rPr>
          <w:rFonts w:ascii="Times New Roman" w:hAnsi="Times New Roman"/>
        </w:rPr>
        <w:t>In fact, d</w:t>
      </w:r>
      <w:r w:rsidR="00227D37" w:rsidRPr="00DC011F">
        <w:rPr>
          <w:rFonts w:ascii="Times New Roman" w:hAnsi="Times New Roman"/>
        </w:rPr>
        <w:t xml:space="preserve">ependability of all-new and redesigned </w:t>
      </w:r>
      <w:r w:rsidR="00227D37" w:rsidRPr="00DF3BCD">
        <w:rPr>
          <w:rFonts w:ascii="Times New Roman" w:hAnsi="Times New Roman"/>
        </w:rPr>
        <w:t>models</w:t>
      </w:r>
      <w:r w:rsidR="00227D37" w:rsidRPr="00DC011F">
        <w:rPr>
          <w:rFonts w:ascii="Times New Roman" w:hAnsi="Times New Roman"/>
        </w:rPr>
        <w:t xml:space="preserve"> is at a record high</w:t>
      </w:r>
      <w:r w:rsidR="000377D7">
        <w:rPr>
          <w:rFonts w:ascii="Times New Roman" w:hAnsi="Times New Roman"/>
        </w:rPr>
        <w:t>, according to 2013 VDS data</w:t>
      </w:r>
      <w:r w:rsidR="00227D37" w:rsidRPr="005F6260">
        <w:rPr>
          <w:rFonts w:ascii="Times New Roman" w:hAnsi="Times New Roman"/>
        </w:rPr>
        <w:t>.</w:t>
      </w:r>
    </w:p>
    <w:p w:rsidR="00AD094D" w:rsidRPr="005F6260" w:rsidRDefault="00AD094D" w:rsidP="00AD57BA">
      <w:pPr>
        <w:pStyle w:val="ListParagraph"/>
        <w:rPr>
          <w:rFonts w:ascii="Times New Roman" w:hAnsi="Times New Roman"/>
        </w:rPr>
      </w:pPr>
    </w:p>
    <w:p w:rsidR="00227D37" w:rsidRDefault="00227D37" w:rsidP="00BD5023">
      <w:pPr>
        <w:pStyle w:val="ListParagraph"/>
        <w:numPr>
          <w:ilvl w:val="0"/>
          <w:numId w:val="2"/>
        </w:numPr>
        <w:rPr>
          <w:rFonts w:ascii="Times New Roman" w:hAnsi="Times New Roman"/>
        </w:rPr>
      </w:pPr>
      <w:r>
        <w:rPr>
          <w:rFonts w:ascii="Times New Roman" w:hAnsi="Times New Roman"/>
        </w:rPr>
        <w:t>D</w:t>
      </w:r>
      <w:r w:rsidRPr="005F6260">
        <w:rPr>
          <w:rFonts w:ascii="Times New Roman" w:hAnsi="Times New Roman"/>
        </w:rPr>
        <w:t xml:space="preserve">ependability of </w:t>
      </w:r>
      <w:r>
        <w:rPr>
          <w:rFonts w:ascii="Times New Roman" w:hAnsi="Times New Roman"/>
        </w:rPr>
        <w:t>three</w:t>
      </w:r>
      <w:r w:rsidRPr="005F6260">
        <w:rPr>
          <w:rFonts w:ascii="Times New Roman" w:hAnsi="Times New Roman"/>
        </w:rPr>
        <w:t>-year</w:t>
      </w:r>
      <w:r>
        <w:rPr>
          <w:rFonts w:ascii="Times New Roman" w:hAnsi="Times New Roman"/>
        </w:rPr>
        <w:t>-</w:t>
      </w:r>
      <w:r w:rsidRPr="005F6260">
        <w:rPr>
          <w:rFonts w:ascii="Times New Roman" w:hAnsi="Times New Roman"/>
        </w:rPr>
        <w:t xml:space="preserve">old </w:t>
      </w:r>
      <w:r w:rsidR="000377D7">
        <w:rPr>
          <w:rFonts w:ascii="Times New Roman" w:hAnsi="Times New Roman"/>
        </w:rPr>
        <w:t>models</w:t>
      </w:r>
      <w:r w:rsidR="000377D7" w:rsidRPr="005F6260">
        <w:rPr>
          <w:rFonts w:ascii="Times New Roman" w:hAnsi="Times New Roman"/>
        </w:rPr>
        <w:t xml:space="preserve"> </w:t>
      </w:r>
      <w:r w:rsidRPr="005F6260">
        <w:rPr>
          <w:rFonts w:ascii="Times New Roman" w:hAnsi="Times New Roman"/>
        </w:rPr>
        <w:t>is at an all-time high</w:t>
      </w:r>
      <w:r>
        <w:rPr>
          <w:rFonts w:ascii="Times New Roman" w:hAnsi="Times New Roman"/>
        </w:rPr>
        <w:t>. If you can’t afford</w:t>
      </w:r>
      <w:r w:rsidR="00AD094D">
        <w:rPr>
          <w:rFonts w:ascii="Times New Roman" w:hAnsi="Times New Roman"/>
        </w:rPr>
        <w:t xml:space="preserve"> a new vehicle,</w:t>
      </w:r>
      <w:r>
        <w:rPr>
          <w:rFonts w:ascii="Times New Roman" w:hAnsi="Times New Roman"/>
        </w:rPr>
        <w:t xml:space="preserve"> or simply don’t want </w:t>
      </w:r>
      <w:r w:rsidR="00AD094D">
        <w:rPr>
          <w:rFonts w:ascii="Times New Roman" w:hAnsi="Times New Roman"/>
        </w:rPr>
        <w:t>one</w:t>
      </w:r>
      <w:r>
        <w:rPr>
          <w:rFonts w:ascii="Times New Roman" w:hAnsi="Times New Roman"/>
        </w:rPr>
        <w:t xml:space="preserve">, you </w:t>
      </w:r>
      <w:r w:rsidRPr="005F6260">
        <w:rPr>
          <w:rFonts w:ascii="Times New Roman" w:hAnsi="Times New Roman"/>
        </w:rPr>
        <w:t>should feel confident</w:t>
      </w:r>
      <w:r>
        <w:rPr>
          <w:rFonts w:ascii="Times New Roman" w:hAnsi="Times New Roman"/>
        </w:rPr>
        <w:t xml:space="preserve"> when buying a </w:t>
      </w:r>
      <w:r w:rsidRPr="005F6260">
        <w:rPr>
          <w:rFonts w:ascii="Times New Roman" w:hAnsi="Times New Roman"/>
        </w:rPr>
        <w:t xml:space="preserve">certified pre-owned </w:t>
      </w:r>
      <w:r>
        <w:rPr>
          <w:rFonts w:ascii="Times New Roman" w:hAnsi="Times New Roman"/>
        </w:rPr>
        <w:t xml:space="preserve">(CPO) </w:t>
      </w:r>
      <w:r w:rsidRPr="005F6260">
        <w:rPr>
          <w:rFonts w:ascii="Times New Roman" w:hAnsi="Times New Roman"/>
        </w:rPr>
        <w:t>vehicle.</w:t>
      </w:r>
      <w:r>
        <w:rPr>
          <w:rFonts w:ascii="Times New Roman" w:hAnsi="Times New Roman"/>
        </w:rPr>
        <w:t xml:space="preserve"> Whether buying </w:t>
      </w:r>
      <w:r w:rsidR="000377D7">
        <w:rPr>
          <w:rFonts w:ascii="Times New Roman" w:hAnsi="Times New Roman"/>
        </w:rPr>
        <w:t xml:space="preserve">a </w:t>
      </w:r>
      <w:r>
        <w:rPr>
          <w:rFonts w:ascii="Times New Roman" w:hAnsi="Times New Roman"/>
        </w:rPr>
        <w:t xml:space="preserve">CPO </w:t>
      </w:r>
      <w:r w:rsidR="000377D7">
        <w:rPr>
          <w:rFonts w:ascii="Times New Roman" w:hAnsi="Times New Roman"/>
        </w:rPr>
        <w:t xml:space="preserve">vehicle </w:t>
      </w:r>
      <w:r>
        <w:rPr>
          <w:rFonts w:ascii="Times New Roman" w:hAnsi="Times New Roman"/>
        </w:rPr>
        <w:t>or not, be sure to check quality</w:t>
      </w:r>
      <w:r w:rsidR="00E370C1">
        <w:rPr>
          <w:rFonts w:ascii="Times New Roman" w:hAnsi="Times New Roman"/>
        </w:rPr>
        <w:t>, appeal</w:t>
      </w:r>
      <w:r>
        <w:rPr>
          <w:rFonts w:ascii="Times New Roman" w:hAnsi="Times New Roman"/>
        </w:rPr>
        <w:t xml:space="preserve"> and dependability ratings </w:t>
      </w:r>
      <w:r w:rsidR="000377D7">
        <w:rPr>
          <w:rFonts w:ascii="Times New Roman" w:hAnsi="Times New Roman"/>
        </w:rPr>
        <w:t xml:space="preserve">of models you are considering </w:t>
      </w:r>
      <w:r>
        <w:rPr>
          <w:rFonts w:ascii="Times New Roman" w:hAnsi="Times New Roman"/>
        </w:rPr>
        <w:t>on jdpower.com.</w:t>
      </w:r>
    </w:p>
    <w:p w:rsidR="00227D37" w:rsidRDefault="00227D37" w:rsidP="00BD5023"/>
    <w:p w:rsidR="000A44B7" w:rsidRDefault="00227D37" w:rsidP="00BD5023">
      <w:pPr>
        <w:pStyle w:val="ListParagraph"/>
        <w:numPr>
          <w:ilvl w:val="0"/>
          <w:numId w:val="2"/>
        </w:numPr>
        <w:rPr>
          <w:rFonts w:ascii="Times New Roman" w:hAnsi="Times New Roman"/>
        </w:rPr>
      </w:pPr>
      <w:r w:rsidRPr="005F6260">
        <w:rPr>
          <w:rFonts w:ascii="Times New Roman" w:hAnsi="Times New Roman"/>
        </w:rPr>
        <w:t xml:space="preserve">Improvements in vehicle dependability have been made </w:t>
      </w:r>
      <w:r w:rsidR="00AD094D">
        <w:rPr>
          <w:rFonts w:ascii="Times New Roman" w:hAnsi="Times New Roman"/>
        </w:rPr>
        <w:t>by</w:t>
      </w:r>
      <w:r w:rsidR="00AD094D" w:rsidRPr="005F6260">
        <w:rPr>
          <w:rFonts w:ascii="Times New Roman" w:hAnsi="Times New Roman"/>
        </w:rPr>
        <w:t xml:space="preserve"> </w:t>
      </w:r>
      <w:r w:rsidRPr="005F6260">
        <w:rPr>
          <w:rFonts w:ascii="Times New Roman" w:hAnsi="Times New Roman"/>
        </w:rPr>
        <w:t>both domestic and import</w:t>
      </w:r>
      <w:r w:rsidR="00AD094D">
        <w:rPr>
          <w:rFonts w:ascii="Times New Roman" w:hAnsi="Times New Roman"/>
        </w:rPr>
        <w:t xml:space="preserve"> brands</w:t>
      </w:r>
      <w:r w:rsidRPr="005F6260">
        <w:rPr>
          <w:rFonts w:ascii="Times New Roman" w:hAnsi="Times New Roman"/>
        </w:rPr>
        <w:t xml:space="preserve">, and the gap between the two is narrowing. Perceptions of dependability should not be </w:t>
      </w:r>
      <w:r>
        <w:rPr>
          <w:rFonts w:ascii="Times New Roman" w:hAnsi="Times New Roman"/>
        </w:rPr>
        <w:t>based</w:t>
      </w:r>
      <w:r w:rsidRPr="005F6260">
        <w:rPr>
          <w:rFonts w:ascii="Times New Roman" w:hAnsi="Times New Roman"/>
        </w:rPr>
        <w:t xml:space="preserve"> </w:t>
      </w:r>
      <w:r>
        <w:rPr>
          <w:rFonts w:ascii="Times New Roman" w:hAnsi="Times New Roman"/>
        </w:rPr>
        <w:t>purely</w:t>
      </w:r>
      <w:r w:rsidRPr="005F6260">
        <w:rPr>
          <w:rFonts w:ascii="Times New Roman" w:hAnsi="Times New Roman"/>
        </w:rPr>
        <w:t xml:space="preserve"> on vehicle origin</w:t>
      </w:r>
      <w:r>
        <w:rPr>
          <w:rFonts w:ascii="Times New Roman" w:hAnsi="Times New Roman"/>
        </w:rPr>
        <w:t>—</w:t>
      </w:r>
      <w:r w:rsidRPr="005F6260">
        <w:rPr>
          <w:rFonts w:ascii="Times New Roman" w:hAnsi="Times New Roman"/>
        </w:rPr>
        <w:t xml:space="preserve">consumers should research a variety of sources in order to make a decision </w:t>
      </w:r>
      <w:r w:rsidR="00E370C1">
        <w:rPr>
          <w:rFonts w:ascii="Times New Roman" w:hAnsi="Times New Roman"/>
        </w:rPr>
        <w:t>consistent</w:t>
      </w:r>
      <w:r w:rsidRPr="005F6260">
        <w:rPr>
          <w:rFonts w:ascii="Times New Roman" w:hAnsi="Times New Roman"/>
        </w:rPr>
        <w:t xml:space="preserve"> with the </w:t>
      </w:r>
    </w:p>
    <w:p w:rsidR="000A44B7" w:rsidRDefault="000A44B7" w:rsidP="000A44B7">
      <w:pPr>
        <w:ind w:firstLine="720"/>
        <w:rPr>
          <w:rFonts w:eastAsiaTheme="minorHAnsi"/>
          <w:sz w:val="22"/>
          <w:szCs w:val="22"/>
          <w:lang w:eastAsia="en-US"/>
        </w:rPr>
      </w:pPr>
    </w:p>
    <w:p w:rsidR="000A44B7" w:rsidRPr="000A44B7" w:rsidRDefault="000A44B7" w:rsidP="000A44B7">
      <w:pPr>
        <w:ind w:firstLine="720"/>
        <w:jc w:val="center"/>
        <w:rPr>
          <w:rFonts w:eastAsiaTheme="minorHAnsi"/>
          <w:color w:val="7F7F7F" w:themeColor="text1" w:themeTint="80"/>
          <w:sz w:val="22"/>
          <w:szCs w:val="22"/>
          <w:lang w:eastAsia="en-US"/>
        </w:rPr>
      </w:pPr>
      <w:r w:rsidRPr="000A44B7">
        <w:rPr>
          <w:rFonts w:eastAsiaTheme="minorHAnsi"/>
          <w:color w:val="7F7F7F" w:themeColor="text1" w:themeTint="80"/>
          <w:sz w:val="22"/>
          <w:szCs w:val="22"/>
          <w:lang w:eastAsia="en-US"/>
        </w:rPr>
        <w:t>(Page 2 of 3)</w:t>
      </w:r>
    </w:p>
    <w:p w:rsidR="0066714A" w:rsidRDefault="0066714A" w:rsidP="0066714A">
      <w:pPr>
        <w:ind w:firstLine="720"/>
        <w:jc w:val="center"/>
        <w:rPr>
          <w:sz w:val="22"/>
          <w:szCs w:val="22"/>
        </w:rPr>
      </w:pPr>
      <w:r w:rsidRPr="0066714A">
        <w:rPr>
          <w:b/>
          <w:color w:val="FF0000"/>
          <w:sz w:val="22"/>
          <w:szCs w:val="22"/>
        </w:rPr>
        <w:t>EMBARGOED until 10 a.m. EST Wednesday, February 13, 2013</w:t>
      </w:r>
    </w:p>
    <w:p w:rsidR="00227D37" w:rsidRPr="006602BF" w:rsidRDefault="00227D37" w:rsidP="000A44B7">
      <w:pPr>
        <w:ind w:firstLine="720"/>
        <w:rPr>
          <w:sz w:val="22"/>
          <w:szCs w:val="22"/>
        </w:rPr>
      </w:pPr>
      <w:r w:rsidRPr="006602BF">
        <w:rPr>
          <w:sz w:val="22"/>
          <w:szCs w:val="22"/>
        </w:rPr>
        <w:t>current reality of the market.</w:t>
      </w:r>
    </w:p>
    <w:p w:rsidR="000A44B7" w:rsidRDefault="000A44B7" w:rsidP="00BD5023">
      <w:pPr>
        <w:rPr>
          <w:sz w:val="22"/>
          <w:szCs w:val="22"/>
        </w:rPr>
      </w:pPr>
    </w:p>
    <w:p w:rsidR="00227D37" w:rsidRDefault="00227D37" w:rsidP="00BD5023">
      <w:pPr>
        <w:rPr>
          <w:sz w:val="22"/>
          <w:szCs w:val="22"/>
        </w:rPr>
      </w:pPr>
      <w:r>
        <w:rPr>
          <w:sz w:val="22"/>
          <w:szCs w:val="22"/>
        </w:rPr>
        <w:t>T</w:t>
      </w:r>
      <w:r w:rsidRPr="001434C3">
        <w:rPr>
          <w:sz w:val="22"/>
          <w:szCs w:val="22"/>
        </w:rPr>
        <w:t xml:space="preserve">he Vehicle Dependability Study is used extensively by vehicle manufacturers worldwide to help design and build </w:t>
      </w:r>
      <w:r w:rsidR="000377D7">
        <w:rPr>
          <w:sz w:val="22"/>
          <w:szCs w:val="22"/>
        </w:rPr>
        <w:t>higher-quality models</w:t>
      </w:r>
      <w:r w:rsidR="00AD094D">
        <w:rPr>
          <w:sz w:val="22"/>
          <w:szCs w:val="22"/>
        </w:rPr>
        <w:t xml:space="preserve">, </w:t>
      </w:r>
      <w:r w:rsidRPr="001434C3">
        <w:rPr>
          <w:sz w:val="22"/>
          <w:szCs w:val="22"/>
        </w:rPr>
        <w:t>which typically translates to higher resale values</w:t>
      </w:r>
      <w:r>
        <w:rPr>
          <w:sz w:val="22"/>
          <w:szCs w:val="22"/>
        </w:rPr>
        <w:t xml:space="preserve"> and higher customer loyalty. It also helps</w:t>
      </w:r>
      <w:r w:rsidRPr="001434C3">
        <w:rPr>
          <w:sz w:val="22"/>
          <w:szCs w:val="22"/>
        </w:rPr>
        <w:t xml:space="preserve"> consumers make more</w:t>
      </w:r>
      <w:r w:rsidR="000377D7">
        <w:rPr>
          <w:sz w:val="22"/>
          <w:szCs w:val="22"/>
        </w:rPr>
        <w:t xml:space="preserve"> </w:t>
      </w:r>
      <w:r w:rsidRPr="001434C3">
        <w:rPr>
          <w:sz w:val="22"/>
          <w:szCs w:val="22"/>
        </w:rPr>
        <w:t>informed choices for both new- and used-vehicle purchases</w:t>
      </w:r>
      <w:r>
        <w:rPr>
          <w:sz w:val="22"/>
          <w:szCs w:val="22"/>
        </w:rPr>
        <w:t>.</w:t>
      </w:r>
    </w:p>
    <w:p w:rsidR="00227D37" w:rsidRDefault="00227D37" w:rsidP="00BD5023">
      <w:pPr>
        <w:rPr>
          <w:sz w:val="22"/>
          <w:szCs w:val="22"/>
        </w:rPr>
      </w:pPr>
    </w:p>
    <w:p w:rsidR="00227D37" w:rsidRPr="001434C3" w:rsidRDefault="00227D37" w:rsidP="00BD5023">
      <w:pPr>
        <w:rPr>
          <w:bCs/>
          <w:sz w:val="22"/>
          <w:szCs w:val="22"/>
        </w:rPr>
      </w:pPr>
      <w:r w:rsidRPr="001434C3">
        <w:rPr>
          <w:bCs/>
          <w:sz w:val="22"/>
          <w:szCs w:val="22"/>
        </w:rPr>
        <w:t>The 201</w:t>
      </w:r>
      <w:r>
        <w:rPr>
          <w:bCs/>
          <w:sz w:val="22"/>
          <w:szCs w:val="22"/>
        </w:rPr>
        <w:t>3</w:t>
      </w:r>
      <w:r w:rsidRPr="001434C3">
        <w:rPr>
          <w:bCs/>
          <w:sz w:val="22"/>
          <w:szCs w:val="22"/>
        </w:rPr>
        <w:t xml:space="preserve"> Vehicle Dependability Study is based on responses from more than </w:t>
      </w:r>
      <w:r w:rsidRPr="00B5242D">
        <w:rPr>
          <w:bCs/>
          <w:sz w:val="22"/>
          <w:szCs w:val="22"/>
        </w:rPr>
        <w:t>37,000</w:t>
      </w:r>
      <w:r w:rsidRPr="001434C3">
        <w:rPr>
          <w:bCs/>
          <w:sz w:val="22"/>
          <w:szCs w:val="22"/>
        </w:rPr>
        <w:t xml:space="preserve"> original owners of 20</w:t>
      </w:r>
      <w:r>
        <w:rPr>
          <w:bCs/>
          <w:sz w:val="22"/>
          <w:szCs w:val="22"/>
        </w:rPr>
        <w:t>10</w:t>
      </w:r>
      <w:r w:rsidRPr="001434C3">
        <w:rPr>
          <w:bCs/>
          <w:sz w:val="22"/>
          <w:szCs w:val="22"/>
        </w:rPr>
        <w:t xml:space="preserve"> model-year vehicles</w:t>
      </w:r>
      <w:r>
        <w:rPr>
          <w:bCs/>
          <w:sz w:val="22"/>
          <w:szCs w:val="22"/>
        </w:rPr>
        <w:t xml:space="preserve"> after three years of ownership</w:t>
      </w:r>
      <w:r w:rsidRPr="001434C3">
        <w:rPr>
          <w:bCs/>
          <w:sz w:val="22"/>
          <w:szCs w:val="22"/>
        </w:rPr>
        <w:t>. The study was fielded between October and December 20</w:t>
      </w:r>
      <w:r>
        <w:rPr>
          <w:bCs/>
          <w:sz w:val="22"/>
          <w:szCs w:val="22"/>
        </w:rPr>
        <w:t>12</w:t>
      </w:r>
      <w:r w:rsidRPr="001434C3">
        <w:rPr>
          <w:bCs/>
          <w:sz w:val="22"/>
          <w:szCs w:val="22"/>
        </w:rPr>
        <w:t>.</w:t>
      </w:r>
    </w:p>
    <w:p w:rsidR="00227D37" w:rsidRDefault="00227D37" w:rsidP="00BD5023">
      <w:pPr>
        <w:rPr>
          <w:sz w:val="22"/>
          <w:szCs w:val="22"/>
        </w:rPr>
      </w:pPr>
    </w:p>
    <w:p w:rsidR="00AD57BA" w:rsidRDefault="00227D37" w:rsidP="00BD5023">
      <w:bookmarkStart w:id="1" w:name="OLE_LINK1"/>
      <w:r w:rsidRPr="001434C3">
        <w:rPr>
          <w:sz w:val="22"/>
          <w:szCs w:val="22"/>
        </w:rPr>
        <w:t xml:space="preserve">Find more detailed </w:t>
      </w:r>
      <w:r>
        <w:rPr>
          <w:sz w:val="22"/>
          <w:szCs w:val="22"/>
        </w:rPr>
        <w:t>information</w:t>
      </w:r>
      <w:r w:rsidRPr="001434C3">
        <w:rPr>
          <w:sz w:val="22"/>
          <w:szCs w:val="22"/>
        </w:rPr>
        <w:t xml:space="preserve"> on vehicle dependability</w:t>
      </w:r>
      <w:r>
        <w:rPr>
          <w:sz w:val="22"/>
          <w:szCs w:val="22"/>
        </w:rPr>
        <w:t>,</w:t>
      </w:r>
      <w:r w:rsidRPr="001434C3">
        <w:rPr>
          <w:sz w:val="22"/>
          <w:szCs w:val="22"/>
        </w:rPr>
        <w:t xml:space="preserve"> as well as model photos and spec</w:t>
      </w:r>
      <w:r w:rsidR="000667B8">
        <w:rPr>
          <w:sz w:val="22"/>
          <w:szCs w:val="22"/>
        </w:rPr>
        <w:t>ification</w:t>
      </w:r>
      <w:r w:rsidRPr="001434C3">
        <w:rPr>
          <w:sz w:val="22"/>
          <w:szCs w:val="22"/>
        </w:rPr>
        <w:t>s</w:t>
      </w:r>
      <w:r>
        <w:rPr>
          <w:sz w:val="22"/>
          <w:szCs w:val="22"/>
        </w:rPr>
        <w:t>,</w:t>
      </w:r>
      <w:r w:rsidRPr="001434C3">
        <w:rPr>
          <w:sz w:val="22"/>
          <w:szCs w:val="22"/>
        </w:rPr>
        <w:t xml:space="preserve"> by reading </w:t>
      </w:r>
      <w:r w:rsidRPr="004E70F3">
        <w:rPr>
          <w:sz w:val="22"/>
          <w:szCs w:val="22"/>
        </w:rPr>
        <w:t>article</w:t>
      </w:r>
      <w:r w:rsidR="00AD57BA">
        <w:rPr>
          <w:sz w:val="22"/>
          <w:szCs w:val="22"/>
        </w:rPr>
        <w:t>s</w:t>
      </w:r>
      <w:r w:rsidRPr="001434C3">
        <w:rPr>
          <w:sz w:val="22"/>
          <w:szCs w:val="22"/>
        </w:rPr>
        <w:t xml:space="preserve"> and reviewing </w:t>
      </w:r>
      <w:r w:rsidRPr="00DB4782">
        <w:rPr>
          <w:sz w:val="22"/>
          <w:szCs w:val="22"/>
        </w:rPr>
        <w:t>brand</w:t>
      </w:r>
      <w:r w:rsidRPr="001434C3">
        <w:rPr>
          <w:sz w:val="22"/>
          <w:szCs w:val="22"/>
        </w:rPr>
        <w:t xml:space="preserve"> and </w:t>
      </w:r>
      <w:r w:rsidRPr="00DB4782">
        <w:rPr>
          <w:sz w:val="22"/>
          <w:szCs w:val="22"/>
        </w:rPr>
        <w:t>segment</w:t>
      </w:r>
      <w:r w:rsidRPr="001434C3">
        <w:rPr>
          <w:sz w:val="22"/>
          <w:szCs w:val="22"/>
        </w:rPr>
        <w:t xml:space="preserve"> dependability ratings at </w:t>
      </w:r>
      <w:hyperlink r:id="rId12" w:history="1">
        <w:r w:rsidR="00AD57BA" w:rsidRPr="003B1647">
          <w:rPr>
            <w:rStyle w:val="Hyperlink"/>
          </w:rPr>
          <w:t>http://www.jdpower.com/dependability.htm</w:t>
        </w:r>
      </w:hyperlink>
      <w:r w:rsidR="00AD57BA">
        <w:t>.</w:t>
      </w:r>
    </w:p>
    <w:p w:rsidR="00227D37" w:rsidRPr="00B44183" w:rsidRDefault="00227D37" w:rsidP="00BD5023">
      <w:pPr>
        <w:rPr>
          <w:sz w:val="22"/>
          <w:szCs w:val="22"/>
        </w:rPr>
      </w:pPr>
    </w:p>
    <w:bookmarkEnd w:id="1"/>
    <w:p w:rsidR="00227D37" w:rsidRPr="00085053" w:rsidRDefault="00227D37" w:rsidP="00BD5023">
      <w:pPr>
        <w:rPr>
          <w:sz w:val="22"/>
          <w:szCs w:val="22"/>
        </w:rPr>
      </w:pPr>
      <w:r w:rsidRPr="00085053">
        <w:rPr>
          <w:b/>
          <w:bCs/>
          <w:sz w:val="22"/>
          <w:szCs w:val="22"/>
        </w:rPr>
        <w:t>About J.D. Power and Associates</w:t>
      </w:r>
      <w:r w:rsidRPr="00085053">
        <w:rPr>
          <w:sz w:val="22"/>
          <w:szCs w:val="22"/>
        </w:rPr>
        <w:br/>
      </w:r>
      <w:r w:rsidRPr="00085053">
        <w:rPr>
          <w:color w:val="000000"/>
          <w:sz w:val="22"/>
          <w:szCs w:val="22"/>
          <w:lang w:eastAsia="en-US"/>
        </w:rPr>
        <w:t xml:space="preserve">Headquartered in Westlake Village, Calif., J.D. Power and Associates is a global marketing information services company providing forecasting, performance improvement, social media and customer satisfaction insights and solutions. The company’s quality and satisfaction measurements are based on responses from millions of consumers annually. For more information on car reviews and ratings, car insurance, health insurance, cell phone ratings, and more, please visit </w:t>
      </w:r>
      <w:hyperlink r:id="rId13" w:history="1">
        <w:r w:rsidRPr="00085053">
          <w:rPr>
            <w:color w:val="0000FF"/>
            <w:sz w:val="22"/>
            <w:szCs w:val="22"/>
            <w:u w:val="single"/>
            <w:lang w:eastAsia="en-US"/>
          </w:rPr>
          <w:t>JDPower.com</w:t>
        </w:r>
      </w:hyperlink>
      <w:r w:rsidRPr="00085053">
        <w:rPr>
          <w:color w:val="000000"/>
          <w:sz w:val="22"/>
          <w:szCs w:val="22"/>
          <w:lang w:eastAsia="en-US"/>
        </w:rPr>
        <w:t>. J.D. Power and Associates is a business unit of The McGraw-Hill Companies.</w:t>
      </w:r>
      <w:r w:rsidRPr="00085053">
        <w:rPr>
          <w:sz w:val="22"/>
          <w:szCs w:val="22"/>
        </w:rPr>
        <w:br/>
      </w:r>
      <w:r w:rsidRPr="00085053">
        <w:rPr>
          <w:sz w:val="22"/>
          <w:szCs w:val="22"/>
        </w:rPr>
        <w:br/>
      </w:r>
      <w:r w:rsidRPr="00085053">
        <w:rPr>
          <w:b/>
          <w:bCs/>
          <w:sz w:val="22"/>
          <w:szCs w:val="22"/>
        </w:rPr>
        <w:t>About The McGraw-Hill Companies</w:t>
      </w:r>
      <w:r w:rsidRPr="00085053">
        <w:rPr>
          <w:sz w:val="22"/>
          <w:szCs w:val="22"/>
        </w:rPr>
        <w:br/>
      </w:r>
      <w:r w:rsidRPr="00085053">
        <w:rPr>
          <w:color w:val="000000"/>
          <w:sz w:val="22"/>
          <w:szCs w:val="22"/>
          <w:lang w:eastAsia="en-US"/>
        </w:rPr>
        <w:t xml:space="preserve">The McGraw-Hill Companies (NYSE: MHP), a financial intelligence and education company, signed an agreement to sell its McGraw-Hill Education business to investment funds affiliated with Apollo Global Management, LLC in November 2012. Following the sale closing, expected in early 2013, the Company will be renamed McGraw Hill Financial (subject to shareholder approval) and will be a powerhouse in benchmarks, content and analytics for the global capital and commodity markets. The Company's leading brands will include: Standard &amp; Poor's, S&amp;P Capital IQ, S&amp;P Dow Jones Indices, Platts, Crisil, J.D. Power and Associates, McGraw-Hill Construction and Aviation Week. The Company will have approximately 17,000 employees in more than 30 countries.  Additional information is available at </w:t>
      </w:r>
      <w:hyperlink r:id="rId14" w:history="1">
        <w:r w:rsidRPr="00085053">
          <w:rPr>
            <w:color w:val="0000FF"/>
            <w:sz w:val="22"/>
            <w:szCs w:val="22"/>
            <w:u w:val="single"/>
            <w:lang w:eastAsia="en-US"/>
          </w:rPr>
          <w:t>www.mcgraw-hill.com</w:t>
        </w:r>
      </w:hyperlink>
      <w:r w:rsidRPr="00085053">
        <w:rPr>
          <w:color w:val="000000"/>
          <w:sz w:val="22"/>
          <w:szCs w:val="22"/>
          <w:lang w:eastAsia="en-US"/>
        </w:rPr>
        <w:t>.</w:t>
      </w:r>
    </w:p>
    <w:p w:rsidR="00227D37" w:rsidRPr="00085053" w:rsidRDefault="00227D37" w:rsidP="00BD5023">
      <w:pPr>
        <w:tabs>
          <w:tab w:val="left" w:pos="4680"/>
        </w:tabs>
        <w:rPr>
          <w:b/>
          <w:sz w:val="22"/>
        </w:rPr>
      </w:pPr>
    </w:p>
    <w:p w:rsidR="00227D37" w:rsidRPr="00085053" w:rsidRDefault="00227D37" w:rsidP="00BD5023">
      <w:pPr>
        <w:tabs>
          <w:tab w:val="left" w:pos="4680"/>
        </w:tabs>
        <w:rPr>
          <w:b/>
          <w:sz w:val="22"/>
        </w:rPr>
      </w:pPr>
      <w:r w:rsidRPr="00085053">
        <w:rPr>
          <w:b/>
          <w:sz w:val="22"/>
        </w:rPr>
        <w:t>J.D. Power and Associates Media Relations Contacts:</w:t>
      </w:r>
    </w:p>
    <w:p w:rsidR="00227D37" w:rsidRPr="00085053" w:rsidRDefault="00227D37" w:rsidP="00BD5023">
      <w:pPr>
        <w:tabs>
          <w:tab w:val="left" w:pos="4680"/>
        </w:tabs>
        <w:rPr>
          <w:sz w:val="22"/>
        </w:rPr>
      </w:pPr>
      <w:bookmarkStart w:id="2" w:name="OLE_LINK3"/>
      <w:r w:rsidRPr="00085053">
        <w:rPr>
          <w:sz w:val="22"/>
        </w:rPr>
        <w:t xml:space="preserve">John Tews; </w:t>
      </w:r>
      <w:smartTag w:uri="urn:schemas-microsoft-com:office:smarttags" w:element="place">
        <w:smartTag w:uri="urn:schemas-microsoft-com:office:smarttags" w:element="City">
          <w:r w:rsidRPr="00085053">
            <w:rPr>
              <w:sz w:val="22"/>
            </w:rPr>
            <w:t>Troy</w:t>
          </w:r>
        </w:smartTag>
        <w:r w:rsidRPr="00085053">
          <w:rPr>
            <w:sz w:val="22"/>
          </w:rPr>
          <w:t xml:space="preserve">, </w:t>
        </w:r>
        <w:smartTag w:uri="urn:schemas-microsoft-com:office:smarttags" w:element="State">
          <w:r w:rsidRPr="00085053">
            <w:rPr>
              <w:sz w:val="22"/>
            </w:rPr>
            <w:t>Mich.</w:t>
          </w:r>
        </w:smartTag>
      </w:smartTag>
      <w:r w:rsidRPr="00085053">
        <w:rPr>
          <w:sz w:val="22"/>
        </w:rPr>
        <w:t xml:space="preserve">; (248) 312-4119; </w:t>
      </w:r>
      <w:hyperlink r:id="rId15" w:history="1">
        <w:r w:rsidRPr="00085053">
          <w:rPr>
            <w:color w:val="0000FF"/>
            <w:sz w:val="22"/>
            <w:u w:val="single"/>
          </w:rPr>
          <w:t>media.relations@jdpa.com</w:t>
        </w:r>
      </w:hyperlink>
    </w:p>
    <w:p w:rsidR="00227D37" w:rsidRPr="00085053" w:rsidRDefault="00227D37" w:rsidP="00BD5023">
      <w:pPr>
        <w:tabs>
          <w:tab w:val="left" w:pos="4680"/>
        </w:tabs>
        <w:rPr>
          <w:sz w:val="22"/>
        </w:rPr>
      </w:pPr>
      <w:r w:rsidRPr="00085053">
        <w:rPr>
          <w:sz w:val="22"/>
        </w:rPr>
        <w:t xml:space="preserve">Syvetril Perryman; </w:t>
      </w:r>
      <w:smartTag w:uri="urn:schemas-microsoft-com:office:smarttags" w:element="place">
        <w:smartTag w:uri="urn:schemas-microsoft-com:office:smarttags" w:element="City">
          <w:r w:rsidRPr="00085053">
            <w:rPr>
              <w:sz w:val="22"/>
            </w:rPr>
            <w:t>Westlake Village</w:t>
          </w:r>
        </w:smartTag>
        <w:r w:rsidRPr="00085053">
          <w:rPr>
            <w:sz w:val="22"/>
          </w:rPr>
          <w:t xml:space="preserve">, </w:t>
        </w:r>
        <w:smartTag w:uri="urn:schemas-microsoft-com:office:smarttags" w:element="State">
          <w:r w:rsidRPr="00085053">
            <w:rPr>
              <w:sz w:val="22"/>
            </w:rPr>
            <w:t>Calif.</w:t>
          </w:r>
        </w:smartTag>
      </w:smartTag>
      <w:r w:rsidRPr="00085053">
        <w:rPr>
          <w:sz w:val="22"/>
        </w:rPr>
        <w:t xml:space="preserve">; (805) 418-8103; </w:t>
      </w:r>
      <w:hyperlink r:id="rId16" w:history="1">
        <w:r w:rsidRPr="00085053">
          <w:rPr>
            <w:color w:val="0000FF"/>
            <w:sz w:val="22"/>
            <w:u w:val="single"/>
          </w:rPr>
          <w:t>media.relations@jdpa.com</w:t>
        </w:r>
      </w:hyperlink>
    </w:p>
    <w:bookmarkEnd w:id="2"/>
    <w:p w:rsidR="00227D37" w:rsidRPr="001434C3" w:rsidRDefault="00227D37" w:rsidP="00BD5023">
      <w:pPr>
        <w:rPr>
          <w:b/>
          <w:sz w:val="12"/>
          <w:szCs w:val="12"/>
        </w:rPr>
      </w:pPr>
    </w:p>
    <w:p w:rsidR="00227D37" w:rsidRDefault="00227D37" w:rsidP="00BD5023">
      <w:pPr>
        <w:rPr>
          <w:sz w:val="22"/>
          <w:szCs w:val="22"/>
        </w:rPr>
      </w:pPr>
      <w:r w:rsidRPr="001434C3">
        <w:rPr>
          <w:sz w:val="22"/>
          <w:szCs w:val="22"/>
        </w:rPr>
        <w:t xml:space="preserve">No advertising or other promotional use can be made of the information in this release without the express prior written consent of J.D. Power and Associates. </w:t>
      </w:r>
      <w:hyperlink r:id="rId17" w:history="1">
        <w:r w:rsidRPr="001434C3">
          <w:rPr>
            <w:rStyle w:val="Hyperlink"/>
            <w:sz w:val="22"/>
            <w:szCs w:val="22"/>
          </w:rPr>
          <w:t>www.jdpower.com/corporate</w:t>
        </w:r>
      </w:hyperlink>
      <w:r w:rsidRPr="001434C3">
        <w:rPr>
          <w:sz w:val="22"/>
          <w:szCs w:val="22"/>
        </w:rPr>
        <w:t>.</w:t>
      </w:r>
    </w:p>
    <w:p w:rsidR="00227D37" w:rsidRPr="001434C3" w:rsidRDefault="00227D37" w:rsidP="00BD5023">
      <w:pPr>
        <w:rPr>
          <w:sz w:val="22"/>
          <w:szCs w:val="22"/>
        </w:rPr>
      </w:pPr>
    </w:p>
    <w:p w:rsidR="00227D37" w:rsidRDefault="00227D37" w:rsidP="00BD5023">
      <w:pPr>
        <w:jc w:val="center"/>
        <w:rPr>
          <w:sz w:val="22"/>
          <w:szCs w:val="22"/>
        </w:rPr>
      </w:pPr>
      <w:r w:rsidRPr="001434C3">
        <w:rPr>
          <w:sz w:val="22"/>
          <w:szCs w:val="22"/>
        </w:rPr>
        <w:t>#  #  #</w:t>
      </w:r>
    </w:p>
    <w:p w:rsidR="00A301EA" w:rsidRPr="001434C3" w:rsidRDefault="00A301EA" w:rsidP="00BD5023">
      <w:pPr>
        <w:jc w:val="center"/>
        <w:rPr>
          <w:sz w:val="22"/>
          <w:szCs w:val="22"/>
        </w:rPr>
      </w:pPr>
    </w:p>
    <w:p w:rsidR="00A301EA" w:rsidRDefault="00A301EA" w:rsidP="00BD5023">
      <w:pPr>
        <w:jc w:val="center"/>
        <w:rPr>
          <w:sz w:val="22"/>
          <w:szCs w:val="22"/>
        </w:rPr>
      </w:pPr>
      <w:r w:rsidRPr="001434C3">
        <w:rPr>
          <w:sz w:val="22"/>
          <w:szCs w:val="22"/>
        </w:rPr>
        <w:t xml:space="preserve">(Page </w:t>
      </w:r>
      <w:r>
        <w:rPr>
          <w:sz w:val="22"/>
          <w:szCs w:val="22"/>
        </w:rPr>
        <w:t>3</w:t>
      </w:r>
      <w:r w:rsidRPr="001434C3">
        <w:rPr>
          <w:sz w:val="22"/>
          <w:szCs w:val="22"/>
        </w:rPr>
        <w:t xml:space="preserve"> of </w:t>
      </w:r>
      <w:r>
        <w:rPr>
          <w:sz w:val="22"/>
          <w:szCs w:val="22"/>
        </w:rPr>
        <w:t>3</w:t>
      </w:r>
      <w:r w:rsidRPr="001434C3">
        <w:rPr>
          <w:sz w:val="22"/>
          <w:szCs w:val="22"/>
        </w:rPr>
        <w:t>)</w:t>
      </w:r>
    </w:p>
    <w:p w:rsidR="00A301EA" w:rsidRPr="001434C3" w:rsidRDefault="00A301EA" w:rsidP="00BD5023">
      <w:pPr>
        <w:jc w:val="center"/>
        <w:rPr>
          <w:sz w:val="22"/>
          <w:szCs w:val="22"/>
        </w:rPr>
      </w:pPr>
    </w:p>
    <w:p w:rsidR="00A301EA" w:rsidRDefault="00A301EA" w:rsidP="00BD5023">
      <w:pPr>
        <w:jc w:val="center"/>
        <w:rPr>
          <w:sz w:val="22"/>
          <w:szCs w:val="22"/>
        </w:rPr>
      </w:pPr>
      <w:r w:rsidRPr="001434C3">
        <w:rPr>
          <w:sz w:val="22"/>
          <w:szCs w:val="22"/>
        </w:rPr>
        <w:t>NOTE: Three charts follow.</w:t>
      </w:r>
    </w:p>
    <w:p w:rsidR="001B71FB" w:rsidRDefault="001B71FB" w:rsidP="00BD5023">
      <w:pPr>
        <w:jc w:val="center"/>
        <w:rPr>
          <w:sz w:val="22"/>
          <w:szCs w:val="22"/>
        </w:rPr>
      </w:pPr>
    </w:p>
    <w:p w:rsidR="001B71FB" w:rsidRDefault="001B71FB" w:rsidP="00BD5023">
      <w:pPr>
        <w:jc w:val="center"/>
        <w:rPr>
          <w:sz w:val="22"/>
          <w:szCs w:val="22"/>
        </w:rPr>
      </w:pPr>
    </w:p>
    <w:p w:rsidR="001B71FB" w:rsidRDefault="001B71FB" w:rsidP="00BD5023">
      <w:pPr>
        <w:jc w:val="center"/>
        <w:rPr>
          <w:sz w:val="22"/>
          <w:szCs w:val="22"/>
        </w:rPr>
      </w:pPr>
    </w:p>
    <w:p w:rsidR="001B71FB" w:rsidRDefault="001B71FB" w:rsidP="00BD5023">
      <w:pPr>
        <w:jc w:val="center"/>
        <w:rPr>
          <w:sz w:val="22"/>
          <w:szCs w:val="22"/>
        </w:rPr>
      </w:pPr>
    </w:p>
    <w:p w:rsidR="001B71FB" w:rsidRDefault="001B71FB" w:rsidP="00BD5023">
      <w:pPr>
        <w:jc w:val="center"/>
        <w:rPr>
          <w:sz w:val="22"/>
          <w:szCs w:val="22"/>
        </w:rPr>
      </w:pPr>
    </w:p>
    <w:p w:rsidR="001B71FB" w:rsidRDefault="001B71FB" w:rsidP="00BD5023">
      <w:pPr>
        <w:jc w:val="center"/>
        <w:rPr>
          <w:sz w:val="22"/>
          <w:szCs w:val="22"/>
        </w:rPr>
      </w:pPr>
    </w:p>
    <w:p w:rsidR="001B71FB" w:rsidRDefault="001B71FB" w:rsidP="00BD5023">
      <w:pPr>
        <w:jc w:val="center"/>
        <w:rPr>
          <w:sz w:val="22"/>
          <w:szCs w:val="22"/>
        </w:rPr>
      </w:pPr>
    </w:p>
    <w:p w:rsidR="001B71FB" w:rsidRDefault="001B71FB" w:rsidP="00BD5023">
      <w:pPr>
        <w:jc w:val="center"/>
        <w:rPr>
          <w:sz w:val="22"/>
          <w:szCs w:val="22"/>
        </w:rPr>
      </w:pPr>
    </w:p>
    <w:p w:rsidR="002E036A" w:rsidRDefault="002E036A" w:rsidP="00BD5023">
      <w:pPr>
        <w:jc w:val="center"/>
        <w:rPr>
          <w:sz w:val="22"/>
          <w:szCs w:val="22"/>
        </w:rPr>
      </w:pPr>
    </w:p>
    <w:p w:rsidR="002E036A" w:rsidRDefault="002E036A" w:rsidP="00BD5023">
      <w:pPr>
        <w:jc w:val="center"/>
        <w:rPr>
          <w:sz w:val="22"/>
          <w:szCs w:val="22"/>
        </w:rPr>
      </w:pPr>
    </w:p>
    <w:p w:rsidR="002E036A" w:rsidRDefault="00B727A0" w:rsidP="00BD5023">
      <w:pPr>
        <w:jc w:val="center"/>
        <w:rPr>
          <w:sz w:val="22"/>
          <w:szCs w:val="22"/>
        </w:rPr>
      </w:pPr>
      <w:r>
        <w:rPr>
          <w:sz w:val="22"/>
          <w:szCs w:val="22"/>
        </w:rPr>
        <w:object w:dxaOrig="5393"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9pt;height:679.65pt" o:ole="">
            <v:imagedata r:id="rId18" o:title=""/>
          </v:shape>
          <o:OLEObject Type="Embed" ProgID="PowerPoint.Slide.12" ShapeID="_x0000_i1025" DrawAspect="Content" ObjectID="_1422252137" r:id="rId19"/>
        </w:object>
      </w:r>
      <w:r>
        <w:rPr>
          <w:sz w:val="22"/>
          <w:szCs w:val="22"/>
        </w:rPr>
        <w:object w:dxaOrig="5393" w:dyaOrig="7200">
          <v:shape id="_x0000_i1026" type="#_x0000_t75" style="width:500.2pt;height:667.65pt" o:ole="">
            <v:imagedata r:id="rId20" o:title=""/>
          </v:shape>
          <o:OLEObject Type="Embed" ProgID="PowerPoint.Slide.12" ShapeID="_x0000_i1026" DrawAspect="Content" ObjectID="_1422252138" r:id="rId21"/>
        </w:object>
      </w:r>
    </w:p>
    <w:p w:rsidR="001B71FB" w:rsidRDefault="00B727A0" w:rsidP="00BD5023">
      <w:pPr>
        <w:jc w:val="center"/>
        <w:rPr>
          <w:sz w:val="22"/>
          <w:szCs w:val="22"/>
        </w:rPr>
      </w:pPr>
      <w:r>
        <w:rPr>
          <w:sz w:val="22"/>
          <w:szCs w:val="22"/>
        </w:rPr>
        <w:object w:dxaOrig="5393" w:dyaOrig="7200">
          <v:shape id="_x0000_i1027" type="#_x0000_t75" style="width:502.35pt;height:672pt" o:ole="">
            <v:imagedata r:id="rId22" o:title=""/>
          </v:shape>
          <o:OLEObject Type="Embed" ProgID="PowerPoint.Slide.12" ShapeID="_x0000_i1027" DrawAspect="Content" ObjectID="_1422252139" r:id="rId23"/>
        </w:object>
      </w:r>
      <w:r w:rsidR="001B71FB">
        <w:rPr>
          <w:sz w:val="22"/>
          <w:szCs w:val="22"/>
        </w:rPr>
        <w:br/>
      </w:r>
    </w:p>
    <w:sectPr w:rsidR="001B71FB" w:rsidSect="001B71FB">
      <w:footerReference w:type="even" r:id="rId24"/>
      <w:footerReference w:type="default" r:id="rId25"/>
      <w:type w:val="continuous"/>
      <w:pgSz w:w="12240" w:h="15840" w:code="1"/>
      <w:pgMar w:top="1354" w:right="1080" w:bottom="72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4D" w:rsidRDefault="00072E4D">
      <w:r>
        <w:separator/>
      </w:r>
    </w:p>
  </w:endnote>
  <w:endnote w:type="continuationSeparator" w:id="0">
    <w:p w:rsidR="00072E4D" w:rsidRDefault="000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51" w:rsidRPr="00FB1BC6" w:rsidRDefault="00392951" w:rsidP="00FB1BC6">
    <w:pPr>
      <w:pStyle w:val="Footer"/>
      <w:jc w:val="center"/>
      <w:rPr>
        <w:sz w:val="22"/>
        <w:szCs w:val="22"/>
      </w:rPr>
    </w:pPr>
    <w:r w:rsidRPr="00FB1BC6">
      <w:rPr>
        <w:sz w:val="22"/>
        <w:szCs w:val="22"/>
      </w:rPr>
      <w:t xml:space="preserve">(Page 1 of </w:t>
    </w:r>
    <w:r>
      <w:rPr>
        <w:sz w:val="22"/>
        <w:szCs w:val="22"/>
      </w:rPr>
      <w:t>3</w:t>
    </w:r>
    <w:r w:rsidRPr="00FB1BC6">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51" w:rsidRPr="001B71FB" w:rsidRDefault="00392951" w:rsidP="001B71FB">
    <w:pPr>
      <w:pStyle w:val="Footer"/>
      <w:jc w:val="center"/>
    </w:pPr>
    <w:r>
      <w:t>(Page 2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51" w:rsidRPr="001B71FB" w:rsidRDefault="00392951" w:rsidP="001B71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4D" w:rsidRDefault="00072E4D">
      <w:r>
        <w:separator/>
      </w:r>
    </w:p>
  </w:footnote>
  <w:footnote w:type="continuationSeparator" w:id="0">
    <w:p w:rsidR="00072E4D" w:rsidRDefault="00072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E34"/>
    <w:multiLevelType w:val="hybridMultilevel"/>
    <w:tmpl w:val="534612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4C241C"/>
    <w:multiLevelType w:val="hybridMultilevel"/>
    <w:tmpl w:val="E5E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B337E"/>
    <w:multiLevelType w:val="hybridMultilevel"/>
    <w:tmpl w:val="1928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10"/>
    <w:rsid w:val="000112F5"/>
    <w:rsid w:val="00011DCC"/>
    <w:rsid w:val="0001451A"/>
    <w:rsid w:val="00015D03"/>
    <w:rsid w:val="00017965"/>
    <w:rsid w:val="0002179F"/>
    <w:rsid w:val="000262EA"/>
    <w:rsid w:val="000377D7"/>
    <w:rsid w:val="00042B24"/>
    <w:rsid w:val="000470CE"/>
    <w:rsid w:val="00047CF9"/>
    <w:rsid w:val="0005571A"/>
    <w:rsid w:val="00057984"/>
    <w:rsid w:val="00064D6C"/>
    <w:rsid w:val="000667B8"/>
    <w:rsid w:val="00070E1D"/>
    <w:rsid w:val="00072E4D"/>
    <w:rsid w:val="000760FB"/>
    <w:rsid w:val="000818D3"/>
    <w:rsid w:val="00082F38"/>
    <w:rsid w:val="00084F43"/>
    <w:rsid w:val="00085053"/>
    <w:rsid w:val="00091C16"/>
    <w:rsid w:val="0009527D"/>
    <w:rsid w:val="0009693F"/>
    <w:rsid w:val="000A22D1"/>
    <w:rsid w:val="000A44B7"/>
    <w:rsid w:val="000A7B21"/>
    <w:rsid w:val="000B3395"/>
    <w:rsid w:val="000C423E"/>
    <w:rsid w:val="000C69BC"/>
    <w:rsid w:val="000D003A"/>
    <w:rsid w:val="000D667E"/>
    <w:rsid w:val="000E5AC3"/>
    <w:rsid w:val="00100F8A"/>
    <w:rsid w:val="00101EF2"/>
    <w:rsid w:val="001029AD"/>
    <w:rsid w:val="0011088D"/>
    <w:rsid w:val="00111C4E"/>
    <w:rsid w:val="001120B6"/>
    <w:rsid w:val="00114C20"/>
    <w:rsid w:val="00116CA5"/>
    <w:rsid w:val="0012107B"/>
    <w:rsid w:val="001300DD"/>
    <w:rsid w:val="0013315B"/>
    <w:rsid w:val="001341D2"/>
    <w:rsid w:val="0013429C"/>
    <w:rsid w:val="0013507E"/>
    <w:rsid w:val="0014161A"/>
    <w:rsid w:val="00142D9E"/>
    <w:rsid w:val="001434C3"/>
    <w:rsid w:val="00143A9E"/>
    <w:rsid w:val="0014415D"/>
    <w:rsid w:val="00145B19"/>
    <w:rsid w:val="00146DDD"/>
    <w:rsid w:val="00147A46"/>
    <w:rsid w:val="00157FBF"/>
    <w:rsid w:val="001619D0"/>
    <w:rsid w:val="00163DAE"/>
    <w:rsid w:val="001727E6"/>
    <w:rsid w:val="00174D6C"/>
    <w:rsid w:val="00180856"/>
    <w:rsid w:val="001822A0"/>
    <w:rsid w:val="00182DE9"/>
    <w:rsid w:val="00182E01"/>
    <w:rsid w:val="00184A32"/>
    <w:rsid w:val="001855AE"/>
    <w:rsid w:val="001879DE"/>
    <w:rsid w:val="00193207"/>
    <w:rsid w:val="001A162E"/>
    <w:rsid w:val="001A738F"/>
    <w:rsid w:val="001A7CD9"/>
    <w:rsid w:val="001B71FB"/>
    <w:rsid w:val="001C41DC"/>
    <w:rsid w:val="001D006A"/>
    <w:rsid w:val="001D517E"/>
    <w:rsid w:val="001E0050"/>
    <w:rsid w:val="001E2864"/>
    <w:rsid w:val="001F126E"/>
    <w:rsid w:val="001F6DA9"/>
    <w:rsid w:val="0020318E"/>
    <w:rsid w:val="002052E5"/>
    <w:rsid w:val="00205D6A"/>
    <w:rsid w:val="002069EC"/>
    <w:rsid w:val="00211BC5"/>
    <w:rsid w:val="0021255D"/>
    <w:rsid w:val="00213591"/>
    <w:rsid w:val="0021610E"/>
    <w:rsid w:val="00216D41"/>
    <w:rsid w:val="002238CA"/>
    <w:rsid w:val="0022622D"/>
    <w:rsid w:val="00227D37"/>
    <w:rsid w:val="00232F27"/>
    <w:rsid w:val="00236632"/>
    <w:rsid w:val="002467DF"/>
    <w:rsid w:val="00262AC0"/>
    <w:rsid w:val="0026779A"/>
    <w:rsid w:val="00277B8A"/>
    <w:rsid w:val="00283A5F"/>
    <w:rsid w:val="002903F4"/>
    <w:rsid w:val="0029175E"/>
    <w:rsid w:val="00292B19"/>
    <w:rsid w:val="00294A71"/>
    <w:rsid w:val="002A1E73"/>
    <w:rsid w:val="002A3988"/>
    <w:rsid w:val="002A63E4"/>
    <w:rsid w:val="002A7D5D"/>
    <w:rsid w:val="002B6E39"/>
    <w:rsid w:val="002C25BA"/>
    <w:rsid w:val="002C2B9C"/>
    <w:rsid w:val="002C2E6C"/>
    <w:rsid w:val="002C4707"/>
    <w:rsid w:val="002D7783"/>
    <w:rsid w:val="002D7D07"/>
    <w:rsid w:val="002D7FDD"/>
    <w:rsid w:val="002E036A"/>
    <w:rsid w:val="002E0DB2"/>
    <w:rsid w:val="002E41B3"/>
    <w:rsid w:val="002E433F"/>
    <w:rsid w:val="002E7CAF"/>
    <w:rsid w:val="002F2715"/>
    <w:rsid w:val="002F35BA"/>
    <w:rsid w:val="002F5128"/>
    <w:rsid w:val="002F63C9"/>
    <w:rsid w:val="00300AEC"/>
    <w:rsid w:val="003066E2"/>
    <w:rsid w:val="003101E8"/>
    <w:rsid w:val="003161BB"/>
    <w:rsid w:val="003220B7"/>
    <w:rsid w:val="003238C3"/>
    <w:rsid w:val="00323A72"/>
    <w:rsid w:val="003254E3"/>
    <w:rsid w:val="00331852"/>
    <w:rsid w:val="00341B63"/>
    <w:rsid w:val="0034771B"/>
    <w:rsid w:val="003543A5"/>
    <w:rsid w:val="00367E23"/>
    <w:rsid w:val="00374DD5"/>
    <w:rsid w:val="00382E22"/>
    <w:rsid w:val="003830D9"/>
    <w:rsid w:val="00391C2E"/>
    <w:rsid w:val="00392951"/>
    <w:rsid w:val="0039671C"/>
    <w:rsid w:val="003A3576"/>
    <w:rsid w:val="003A3C39"/>
    <w:rsid w:val="003A5E51"/>
    <w:rsid w:val="003A68BF"/>
    <w:rsid w:val="003B4407"/>
    <w:rsid w:val="003B4B4E"/>
    <w:rsid w:val="003B57BE"/>
    <w:rsid w:val="003C2E0B"/>
    <w:rsid w:val="003C2E12"/>
    <w:rsid w:val="003C615F"/>
    <w:rsid w:val="003D0554"/>
    <w:rsid w:val="003D4956"/>
    <w:rsid w:val="003D6374"/>
    <w:rsid w:val="003D7416"/>
    <w:rsid w:val="003E1F71"/>
    <w:rsid w:val="003E369E"/>
    <w:rsid w:val="003E4942"/>
    <w:rsid w:val="003E6037"/>
    <w:rsid w:val="00400C0B"/>
    <w:rsid w:val="00401A95"/>
    <w:rsid w:val="004024E9"/>
    <w:rsid w:val="004038EB"/>
    <w:rsid w:val="00404564"/>
    <w:rsid w:val="0040769F"/>
    <w:rsid w:val="00413DB2"/>
    <w:rsid w:val="00431752"/>
    <w:rsid w:val="004317E2"/>
    <w:rsid w:val="00431B66"/>
    <w:rsid w:val="00432376"/>
    <w:rsid w:val="00434A96"/>
    <w:rsid w:val="00454A9A"/>
    <w:rsid w:val="004560AE"/>
    <w:rsid w:val="00460F12"/>
    <w:rsid w:val="00461183"/>
    <w:rsid w:val="004641A3"/>
    <w:rsid w:val="004652F6"/>
    <w:rsid w:val="00467C0A"/>
    <w:rsid w:val="00470FA0"/>
    <w:rsid w:val="00473BDB"/>
    <w:rsid w:val="004745C6"/>
    <w:rsid w:val="004757D7"/>
    <w:rsid w:val="00476A90"/>
    <w:rsid w:val="00482CF5"/>
    <w:rsid w:val="0048413F"/>
    <w:rsid w:val="00484487"/>
    <w:rsid w:val="0048454B"/>
    <w:rsid w:val="00496FF0"/>
    <w:rsid w:val="004A211E"/>
    <w:rsid w:val="004A3EFB"/>
    <w:rsid w:val="004B1EB7"/>
    <w:rsid w:val="004B21D5"/>
    <w:rsid w:val="004B3CAE"/>
    <w:rsid w:val="004B50D6"/>
    <w:rsid w:val="004C1843"/>
    <w:rsid w:val="004C4754"/>
    <w:rsid w:val="004C60E2"/>
    <w:rsid w:val="004D0732"/>
    <w:rsid w:val="004D14E9"/>
    <w:rsid w:val="004D36CF"/>
    <w:rsid w:val="004D3EF8"/>
    <w:rsid w:val="004D4A5F"/>
    <w:rsid w:val="004D5B18"/>
    <w:rsid w:val="004D5E4F"/>
    <w:rsid w:val="004D7F43"/>
    <w:rsid w:val="004E70F3"/>
    <w:rsid w:val="004F0E33"/>
    <w:rsid w:val="004F251E"/>
    <w:rsid w:val="004F4978"/>
    <w:rsid w:val="004F5E45"/>
    <w:rsid w:val="004F5EB6"/>
    <w:rsid w:val="004F763D"/>
    <w:rsid w:val="004F7A2F"/>
    <w:rsid w:val="00500A9F"/>
    <w:rsid w:val="00503CCA"/>
    <w:rsid w:val="00504DC2"/>
    <w:rsid w:val="00504DCE"/>
    <w:rsid w:val="00505309"/>
    <w:rsid w:val="0050642B"/>
    <w:rsid w:val="005128C4"/>
    <w:rsid w:val="00523DCA"/>
    <w:rsid w:val="00524D3C"/>
    <w:rsid w:val="005411A3"/>
    <w:rsid w:val="00541420"/>
    <w:rsid w:val="005440E8"/>
    <w:rsid w:val="00550133"/>
    <w:rsid w:val="0055075C"/>
    <w:rsid w:val="00555A2F"/>
    <w:rsid w:val="0056171F"/>
    <w:rsid w:val="00563A16"/>
    <w:rsid w:val="00564061"/>
    <w:rsid w:val="00566371"/>
    <w:rsid w:val="005700DF"/>
    <w:rsid w:val="005770B3"/>
    <w:rsid w:val="00580A10"/>
    <w:rsid w:val="00581933"/>
    <w:rsid w:val="00587F4A"/>
    <w:rsid w:val="00594B72"/>
    <w:rsid w:val="005A33EE"/>
    <w:rsid w:val="005A3BD3"/>
    <w:rsid w:val="005A5958"/>
    <w:rsid w:val="005B0301"/>
    <w:rsid w:val="005B33AC"/>
    <w:rsid w:val="005B437E"/>
    <w:rsid w:val="005C53C0"/>
    <w:rsid w:val="005C5641"/>
    <w:rsid w:val="005C5738"/>
    <w:rsid w:val="005C6F12"/>
    <w:rsid w:val="005D3B72"/>
    <w:rsid w:val="005D3E59"/>
    <w:rsid w:val="005D4A72"/>
    <w:rsid w:val="005D51A6"/>
    <w:rsid w:val="005E1914"/>
    <w:rsid w:val="005E2398"/>
    <w:rsid w:val="005E7032"/>
    <w:rsid w:val="005F0B6E"/>
    <w:rsid w:val="005F18F5"/>
    <w:rsid w:val="005F2263"/>
    <w:rsid w:val="005F5C2B"/>
    <w:rsid w:val="005F747A"/>
    <w:rsid w:val="00602CF3"/>
    <w:rsid w:val="006031A6"/>
    <w:rsid w:val="00611847"/>
    <w:rsid w:val="00611998"/>
    <w:rsid w:val="00615FD7"/>
    <w:rsid w:val="00621A6B"/>
    <w:rsid w:val="00622B09"/>
    <w:rsid w:val="00623DE4"/>
    <w:rsid w:val="00626649"/>
    <w:rsid w:val="00630320"/>
    <w:rsid w:val="006310BF"/>
    <w:rsid w:val="00647219"/>
    <w:rsid w:val="006602BF"/>
    <w:rsid w:val="00664AC1"/>
    <w:rsid w:val="0066714A"/>
    <w:rsid w:val="006742E0"/>
    <w:rsid w:val="006779F8"/>
    <w:rsid w:val="006848C8"/>
    <w:rsid w:val="00687285"/>
    <w:rsid w:val="00693CA4"/>
    <w:rsid w:val="006944AF"/>
    <w:rsid w:val="0069609E"/>
    <w:rsid w:val="00696630"/>
    <w:rsid w:val="006A2113"/>
    <w:rsid w:val="006A217D"/>
    <w:rsid w:val="006A78DC"/>
    <w:rsid w:val="006B1DC8"/>
    <w:rsid w:val="006B3F2F"/>
    <w:rsid w:val="006B6213"/>
    <w:rsid w:val="006C0952"/>
    <w:rsid w:val="006C3697"/>
    <w:rsid w:val="006C7A41"/>
    <w:rsid w:val="006D023A"/>
    <w:rsid w:val="006E66A0"/>
    <w:rsid w:val="006F39BD"/>
    <w:rsid w:val="006F4487"/>
    <w:rsid w:val="007023E4"/>
    <w:rsid w:val="00704204"/>
    <w:rsid w:val="00707C98"/>
    <w:rsid w:val="00711BC1"/>
    <w:rsid w:val="00713FDF"/>
    <w:rsid w:val="00715D29"/>
    <w:rsid w:val="00720599"/>
    <w:rsid w:val="00720BC3"/>
    <w:rsid w:val="00720C98"/>
    <w:rsid w:val="00732730"/>
    <w:rsid w:val="00741C20"/>
    <w:rsid w:val="00746732"/>
    <w:rsid w:val="00747527"/>
    <w:rsid w:val="007530DC"/>
    <w:rsid w:val="00755D43"/>
    <w:rsid w:val="00757A05"/>
    <w:rsid w:val="007724AE"/>
    <w:rsid w:val="00773C8D"/>
    <w:rsid w:val="0077693D"/>
    <w:rsid w:val="007827D0"/>
    <w:rsid w:val="0078558C"/>
    <w:rsid w:val="00791442"/>
    <w:rsid w:val="0079364E"/>
    <w:rsid w:val="00794ACE"/>
    <w:rsid w:val="00795BF4"/>
    <w:rsid w:val="007B318B"/>
    <w:rsid w:val="007B3F0A"/>
    <w:rsid w:val="007B60BB"/>
    <w:rsid w:val="007C3DD8"/>
    <w:rsid w:val="007C4190"/>
    <w:rsid w:val="007C4346"/>
    <w:rsid w:val="007D1B01"/>
    <w:rsid w:val="007D3ACC"/>
    <w:rsid w:val="007D7434"/>
    <w:rsid w:val="007E0141"/>
    <w:rsid w:val="007E081C"/>
    <w:rsid w:val="007E0843"/>
    <w:rsid w:val="007E2590"/>
    <w:rsid w:val="007E6575"/>
    <w:rsid w:val="007E6AD1"/>
    <w:rsid w:val="007E7226"/>
    <w:rsid w:val="0081068B"/>
    <w:rsid w:val="00817138"/>
    <w:rsid w:val="008204A2"/>
    <w:rsid w:val="00826751"/>
    <w:rsid w:val="00827FB1"/>
    <w:rsid w:val="00830B97"/>
    <w:rsid w:val="008372CF"/>
    <w:rsid w:val="00840CFE"/>
    <w:rsid w:val="008436FD"/>
    <w:rsid w:val="008454A0"/>
    <w:rsid w:val="008516D6"/>
    <w:rsid w:val="00851DE7"/>
    <w:rsid w:val="00852DE2"/>
    <w:rsid w:val="00860130"/>
    <w:rsid w:val="008612FE"/>
    <w:rsid w:val="00861C54"/>
    <w:rsid w:val="00870DD9"/>
    <w:rsid w:val="0089289C"/>
    <w:rsid w:val="00897852"/>
    <w:rsid w:val="008B2A03"/>
    <w:rsid w:val="008B667A"/>
    <w:rsid w:val="008C0E61"/>
    <w:rsid w:val="008D2637"/>
    <w:rsid w:val="008D43C6"/>
    <w:rsid w:val="008E2D0E"/>
    <w:rsid w:val="008E3D80"/>
    <w:rsid w:val="008E7751"/>
    <w:rsid w:val="008F5D85"/>
    <w:rsid w:val="00900BE4"/>
    <w:rsid w:val="009018E3"/>
    <w:rsid w:val="00905102"/>
    <w:rsid w:val="00905ADF"/>
    <w:rsid w:val="009072E8"/>
    <w:rsid w:val="009107E5"/>
    <w:rsid w:val="00914BBF"/>
    <w:rsid w:val="00914EB9"/>
    <w:rsid w:val="00916C7A"/>
    <w:rsid w:val="00922D0C"/>
    <w:rsid w:val="0092612B"/>
    <w:rsid w:val="009264B3"/>
    <w:rsid w:val="00931236"/>
    <w:rsid w:val="00931BEF"/>
    <w:rsid w:val="00936854"/>
    <w:rsid w:val="009368BD"/>
    <w:rsid w:val="00936C5A"/>
    <w:rsid w:val="00940EC8"/>
    <w:rsid w:val="00941C07"/>
    <w:rsid w:val="009464BD"/>
    <w:rsid w:val="0094675A"/>
    <w:rsid w:val="009526E8"/>
    <w:rsid w:val="009537CA"/>
    <w:rsid w:val="00961326"/>
    <w:rsid w:val="00965A9C"/>
    <w:rsid w:val="00965D13"/>
    <w:rsid w:val="0096784D"/>
    <w:rsid w:val="0096799D"/>
    <w:rsid w:val="00967B4E"/>
    <w:rsid w:val="00972B33"/>
    <w:rsid w:val="00974DA1"/>
    <w:rsid w:val="009801B5"/>
    <w:rsid w:val="00980817"/>
    <w:rsid w:val="00981426"/>
    <w:rsid w:val="00981CBA"/>
    <w:rsid w:val="0098243E"/>
    <w:rsid w:val="00983559"/>
    <w:rsid w:val="009849C2"/>
    <w:rsid w:val="009943C2"/>
    <w:rsid w:val="009A4558"/>
    <w:rsid w:val="009A4E90"/>
    <w:rsid w:val="009A5BC8"/>
    <w:rsid w:val="009A725B"/>
    <w:rsid w:val="009B18A8"/>
    <w:rsid w:val="009B4CA5"/>
    <w:rsid w:val="009B6002"/>
    <w:rsid w:val="009B66C9"/>
    <w:rsid w:val="009B6825"/>
    <w:rsid w:val="009C187F"/>
    <w:rsid w:val="009C51D1"/>
    <w:rsid w:val="009D04D5"/>
    <w:rsid w:val="009D4EF0"/>
    <w:rsid w:val="009D5B97"/>
    <w:rsid w:val="009D784B"/>
    <w:rsid w:val="009E0A73"/>
    <w:rsid w:val="009E4424"/>
    <w:rsid w:val="009F4D6A"/>
    <w:rsid w:val="009F4FFB"/>
    <w:rsid w:val="009F561B"/>
    <w:rsid w:val="009F65EC"/>
    <w:rsid w:val="009F7FAD"/>
    <w:rsid w:val="00A0177F"/>
    <w:rsid w:val="00A048D6"/>
    <w:rsid w:val="00A06388"/>
    <w:rsid w:val="00A15E3C"/>
    <w:rsid w:val="00A16BB5"/>
    <w:rsid w:val="00A2399A"/>
    <w:rsid w:val="00A301EA"/>
    <w:rsid w:val="00A40DF6"/>
    <w:rsid w:val="00A430A9"/>
    <w:rsid w:val="00A4437A"/>
    <w:rsid w:val="00A44BF5"/>
    <w:rsid w:val="00A50DBA"/>
    <w:rsid w:val="00A520DE"/>
    <w:rsid w:val="00A54FA5"/>
    <w:rsid w:val="00A5507D"/>
    <w:rsid w:val="00A56243"/>
    <w:rsid w:val="00A65C4E"/>
    <w:rsid w:val="00A67314"/>
    <w:rsid w:val="00A75CE6"/>
    <w:rsid w:val="00A82FF5"/>
    <w:rsid w:val="00A83870"/>
    <w:rsid w:val="00A86778"/>
    <w:rsid w:val="00A87F08"/>
    <w:rsid w:val="00A91C68"/>
    <w:rsid w:val="00A92D1D"/>
    <w:rsid w:val="00AA512A"/>
    <w:rsid w:val="00AB0534"/>
    <w:rsid w:val="00AB5BBD"/>
    <w:rsid w:val="00AC1DF3"/>
    <w:rsid w:val="00AC236C"/>
    <w:rsid w:val="00AC4373"/>
    <w:rsid w:val="00AC4605"/>
    <w:rsid w:val="00AC592F"/>
    <w:rsid w:val="00AC6F06"/>
    <w:rsid w:val="00AD094D"/>
    <w:rsid w:val="00AD2806"/>
    <w:rsid w:val="00AD57BA"/>
    <w:rsid w:val="00AD672B"/>
    <w:rsid w:val="00AE2100"/>
    <w:rsid w:val="00AE7D79"/>
    <w:rsid w:val="00AF72C7"/>
    <w:rsid w:val="00B0031C"/>
    <w:rsid w:val="00B025E1"/>
    <w:rsid w:val="00B04EF7"/>
    <w:rsid w:val="00B10A49"/>
    <w:rsid w:val="00B10D26"/>
    <w:rsid w:val="00B15C9C"/>
    <w:rsid w:val="00B16BD3"/>
    <w:rsid w:val="00B20E21"/>
    <w:rsid w:val="00B241F7"/>
    <w:rsid w:val="00B37D3E"/>
    <w:rsid w:val="00B40396"/>
    <w:rsid w:val="00B424C7"/>
    <w:rsid w:val="00B44183"/>
    <w:rsid w:val="00B50958"/>
    <w:rsid w:val="00B5242D"/>
    <w:rsid w:val="00B56C37"/>
    <w:rsid w:val="00B62A4B"/>
    <w:rsid w:val="00B64EC4"/>
    <w:rsid w:val="00B67335"/>
    <w:rsid w:val="00B708E7"/>
    <w:rsid w:val="00B7129E"/>
    <w:rsid w:val="00B71DCE"/>
    <w:rsid w:val="00B727A0"/>
    <w:rsid w:val="00B72CF9"/>
    <w:rsid w:val="00B7404A"/>
    <w:rsid w:val="00B76E77"/>
    <w:rsid w:val="00B85119"/>
    <w:rsid w:val="00B86CA4"/>
    <w:rsid w:val="00B94C3B"/>
    <w:rsid w:val="00B97776"/>
    <w:rsid w:val="00BA4A41"/>
    <w:rsid w:val="00BB073B"/>
    <w:rsid w:val="00BB1A86"/>
    <w:rsid w:val="00BB4154"/>
    <w:rsid w:val="00BB56BB"/>
    <w:rsid w:val="00BC0B6C"/>
    <w:rsid w:val="00BC200F"/>
    <w:rsid w:val="00BC5417"/>
    <w:rsid w:val="00BC5F6B"/>
    <w:rsid w:val="00BC6E9C"/>
    <w:rsid w:val="00BC7E72"/>
    <w:rsid w:val="00BD0A1A"/>
    <w:rsid w:val="00BD0F8F"/>
    <w:rsid w:val="00BD32D2"/>
    <w:rsid w:val="00BD5023"/>
    <w:rsid w:val="00BD7021"/>
    <w:rsid w:val="00BD7A48"/>
    <w:rsid w:val="00BD7AF8"/>
    <w:rsid w:val="00BE0318"/>
    <w:rsid w:val="00BE5C8F"/>
    <w:rsid w:val="00BE69F0"/>
    <w:rsid w:val="00BF4A89"/>
    <w:rsid w:val="00C11232"/>
    <w:rsid w:val="00C11541"/>
    <w:rsid w:val="00C118EF"/>
    <w:rsid w:val="00C228DF"/>
    <w:rsid w:val="00C23125"/>
    <w:rsid w:val="00C237A4"/>
    <w:rsid w:val="00C24041"/>
    <w:rsid w:val="00C26CA4"/>
    <w:rsid w:val="00C33C57"/>
    <w:rsid w:val="00C37FC5"/>
    <w:rsid w:val="00C427CE"/>
    <w:rsid w:val="00C442EB"/>
    <w:rsid w:val="00C5421F"/>
    <w:rsid w:val="00C570E3"/>
    <w:rsid w:val="00C63143"/>
    <w:rsid w:val="00C64E16"/>
    <w:rsid w:val="00C71FD8"/>
    <w:rsid w:val="00C8060D"/>
    <w:rsid w:val="00C8223F"/>
    <w:rsid w:val="00C83965"/>
    <w:rsid w:val="00C85E16"/>
    <w:rsid w:val="00C86C4F"/>
    <w:rsid w:val="00C87364"/>
    <w:rsid w:val="00C92B1C"/>
    <w:rsid w:val="00C93F6E"/>
    <w:rsid w:val="00CA2E6D"/>
    <w:rsid w:val="00CA40B3"/>
    <w:rsid w:val="00CA5C2E"/>
    <w:rsid w:val="00CA6A45"/>
    <w:rsid w:val="00CB24A7"/>
    <w:rsid w:val="00CB396B"/>
    <w:rsid w:val="00CC1580"/>
    <w:rsid w:val="00CC4468"/>
    <w:rsid w:val="00CC59CC"/>
    <w:rsid w:val="00CD1F1A"/>
    <w:rsid w:val="00CD3736"/>
    <w:rsid w:val="00CE2067"/>
    <w:rsid w:val="00CE25F4"/>
    <w:rsid w:val="00CE5267"/>
    <w:rsid w:val="00CE6945"/>
    <w:rsid w:val="00CE7899"/>
    <w:rsid w:val="00CF1A85"/>
    <w:rsid w:val="00CF36B2"/>
    <w:rsid w:val="00D01F97"/>
    <w:rsid w:val="00D03577"/>
    <w:rsid w:val="00D0775C"/>
    <w:rsid w:val="00D07DFB"/>
    <w:rsid w:val="00D14225"/>
    <w:rsid w:val="00D1646C"/>
    <w:rsid w:val="00D20DA5"/>
    <w:rsid w:val="00D24087"/>
    <w:rsid w:val="00D25547"/>
    <w:rsid w:val="00D25C9B"/>
    <w:rsid w:val="00D31304"/>
    <w:rsid w:val="00D32316"/>
    <w:rsid w:val="00D32746"/>
    <w:rsid w:val="00D33298"/>
    <w:rsid w:val="00D34E36"/>
    <w:rsid w:val="00D36858"/>
    <w:rsid w:val="00D405BE"/>
    <w:rsid w:val="00D4198B"/>
    <w:rsid w:val="00D42BEE"/>
    <w:rsid w:val="00D47402"/>
    <w:rsid w:val="00D503D9"/>
    <w:rsid w:val="00D55627"/>
    <w:rsid w:val="00D5725C"/>
    <w:rsid w:val="00D624C6"/>
    <w:rsid w:val="00D67B50"/>
    <w:rsid w:val="00D76300"/>
    <w:rsid w:val="00D77BB2"/>
    <w:rsid w:val="00D80406"/>
    <w:rsid w:val="00D80AC6"/>
    <w:rsid w:val="00DB075E"/>
    <w:rsid w:val="00DB4782"/>
    <w:rsid w:val="00DB66ED"/>
    <w:rsid w:val="00DC4877"/>
    <w:rsid w:val="00DD37D4"/>
    <w:rsid w:val="00DD5B16"/>
    <w:rsid w:val="00DE3516"/>
    <w:rsid w:val="00DE7D48"/>
    <w:rsid w:val="00DF70A8"/>
    <w:rsid w:val="00E03DF5"/>
    <w:rsid w:val="00E04BF3"/>
    <w:rsid w:val="00E12AEE"/>
    <w:rsid w:val="00E21D96"/>
    <w:rsid w:val="00E25C7C"/>
    <w:rsid w:val="00E269E1"/>
    <w:rsid w:val="00E3082D"/>
    <w:rsid w:val="00E34178"/>
    <w:rsid w:val="00E370C1"/>
    <w:rsid w:val="00E37348"/>
    <w:rsid w:val="00E374E3"/>
    <w:rsid w:val="00E4610F"/>
    <w:rsid w:val="00E4755E"/>
    <w:rsid w:val="00E50CDA"/>
    <w:rsid w:val="00E523D3"/>
    <w:rsid w:val="00E53698"/>
    <w:rsid w:val="00E542B9"/>
    <w:rsid w:val="00E57230"/>
    <w:rsid w:val="00E61C55"/>
    <w:rsid w:val="00E638CF"/>
    <w:rsid w:val="00E645DE"/>
    <w:rsid w:val="00E74CB4"/>
    <w:rsid w:val="00E82402"/>
    <w:rsid w:val="00E84993"/>
    <w:rsid w:val="00EA7CFA"/>
    <w:rsid w:val="00EB0056"/>
    <w:rsid w:val="00EB0C9D"/>
    <w:rsid w:val="00EB5FE5"/>
    <w:rsid w:val="00EB6AC9"/>
    <w:rsid w:val="00EC1A5A"/>
    <w:rsid w:val="00EC2D95"/>
    <w:rsid w:val="00ED0EB2"/>
    <w:rsid w:val="00ED2039"/>
    <w:rsid w:val="00ED2699"/>
    <w:rsid w:val="00EE57C0"/>
    <w:rsid w:val="00EF6EB0"/>
    <w:rsid w:val="00EF72F3"/>
    <w:rsid w:val="00F078C7"/>
    <w:rsid w:val="00F0799F"/>
    <w:rsid w:val="00F12B68"/>
    <w:rsid w:val="00F15950"/>
    <w:rsid w:val="00F24BAB"/>
    <w:rsid w:val="00F35E5D"/>
    <w:rsid w:val="00F3778E"/>
    <w:rsid w:val="00F418B9"/>
    <w:rsid w:val="00F62B69"/>
    <w:rsid w:val="00F652C5"/>
    <w:rsid w:val="00F72BDA"/>
    <w:rsid w:val="00F825B3"/>
    <w:rsid w:val="00F93A57"/>
    <w:rsid w:val="00F975BF"/>
    <w:rsid w:val="00FA2089"/>
    <w:rsid w:val="00FA2CF4"/>
    <w:rsid w:val="00FB1BC6"/>
    <w:rsid w:val="00FB775D"/>
    <w:rsid w:val="00FC0B8A"/>
    <w:rsid w:val="00FC218E"/>
    <w:rsid w:val="00FC6605"/>
    <w:rsid w:val="00FD0426"/>
    <w:rsid w:val="00FD1E6B"/>
    <w:rsid w:val="00FD2F2E"/>
    <w:rsid w:val="00FD5CD1"/>
    <w:rsid w:val="00FD6F6F"/>
    <w:rsid w:val="00FD70D0"/>
    <w:rsid w:val="00FE169F"/>
    <w:rsid w:val="00FE67E2"/>
    <w:rsid w:val="00FF5EDF"/>
    <w:rsid w:val="00FF6029"/>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2"/>
    <w:rPr>
      <w:sz w:val="20"/>
      <w:szCs w:val="20"/>
      <w:lang w:eastAsia="ja-JP"/>
    </w:rPr>
  </w:style>
  <w:style w:type="paragraph" w:styleId="Heading2">
    <w:name w:val="heading 2"/>
    <w:basedOn w:val="Normal"/>
    <w:next w:val="Normal"/>
    <w:link w:val="Heading2Char"/>
    <w:uiPriority w:val="99"/>
    <w:qFormat/>
    <w:rsid w:val="003E6037"/>
    <w:pPr>
      <w:keepNext/>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D0A1A"/>
    <w:rPr>
      <w:rFonts w:ascii="Cambria" w:hAnsi="Cambria" w:cs="Times New Roman"/>
      <w:b/>
      <w:bCs/>
      <w:i/>
      <w:iCs/>
      <w:sz w:val="28"/>
      <w:szCs w:val="28"/>
      <w:lang w:eastAsia="ja-JP"/>
    </w:rPr>
  </w:style>
  <w:style w:type="paragraph" w:styleId="BalloonText">
    <w:name w:val="Balloon Text"/>
    <w:basedOn w:val="Normal"/>
    <w:link w:val="BalloonTextChar"/>
    <w:uiPriority w:val="99"/>
    <w:semiHidden/>
    <w:rsid w:val="00707C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A1A"/>
    <w:rPr>
      <w:rFonts w:cs="Times New Roman"/>
      <w:sz w:val="2"/>
      <w:lang w:eastAsia="ja-JP"/>
    </w:rPr>
  </w:style>
  <w:style w:type="character" w:styleId="Hyperlink">
    <w:name w:val="Hyperlink"/>
    <w:basedOn w:val="DefaultParagraphFont"/>
    <w:uiPriority w:val="99"/>
    <w:rsid w:val="003E6037"/>
    <w:rPr>
      <w:rFonts w:cs="Times New Roman"/>
      <w:color w:val="0000FF"/>
      <w:u w:val="single"/>
    </w:rPr>
  </w:style>
  <w:style w:type="paragraph" w:styleId="Header">
    <w:name w:val="header"/>
    <w:basedOn w:val="Normal"/>
    <w:link w:val="HeaderChar"/>
    <w:uiPriority w:val="99"/>
    <w:rsid w:val="00FB1BC6"/>
    <w:pPr>
      <w:tabs>
        <w:tab w:val="center" w:pos="4320"/>
        <w:tab w:val="right" w:pos="8640"/>
      </w:tabs>
    </w:pPr>
  </w:style>
  <w:style w:type="character" w:customStyle="1" w:styleId="HeaderChar">
    <w:name w:val="Header Char"/>
    <w:basedOn w:val="DefaultParagraphFont"/>
    <w:link w:val="Header"/>
    <w:uiPriority w:val="99"/>
    <w:semiHidden/>
    <w:locked/>
    <w:rsid w:val="00BD0A1A"/>
    <w:rPr>
      <w:rFonts w:cs="Times New Roman"/>
      <w:sz w:val="20"/>
      <w:szCs w:val="20"/>
      <w:lang w:eastAsia="ja-JP"/>
    </w:rPr>
  </w:style>
  <w:style w:type="paragraph" w:styleId="Footer">
    <w:name w:val="footer"/>
    <w:basedOn w:val="Normal"/>
    <w:link w:val="FooterChar"/>
    <w:uiPriority w:val="99"/>
    <w:rsid w:val="00FB1BC6"/>
    <w:pPr>
      <w:tabs>
        <w:tab w:val="center" w:pos="4320"/>
        <w:tab w:val="right" w:pos="8640"/>
      </w:tabs>
    </w:pPr>
  </w:style>
  <w:style w:type="character" w:customStyle="1" w:styleId="FooterChar">
    <w:name w:val="Footer Char"/>
    <w:basedOn w:val="DefaultParagraphFont"/>
    <w:link w:val="Footer"/>
    <w:uiPriority w:val="99"/>
    <w:semiHidden/>
    <w:locked/>
    <w:rsid w:val="00BD0A1A"/>
    <w:rPr>
      <w:rFonts w:cs="Times New Roman"/>
      <w:sz w:val="20"/>
      <w:szCs w:val="20"/>
      <w:lang w:eastAsia="ja-JP"/>
    </w:rPr>
  </w:style>
  <w:style w:type="character" w:styleId="CommentReference">
    <w:name w:val="annotation reference"/>
    <w:basedOn w:val="DefaultParagraphFont"/>
    <w:uiPriority w:val="99"/>
    <w:semiHidden/>
    <w:rsid w:val="00AC4605"/>
    <w:rPr>
      <w:rFonts w:cs="Times New Roman"/>
      <w:sz w:val="16"/>
      <w:szCs w:val="16"/>
    </w:rPr>
  </w:style>
  <w:style w:type="paragraph" w:styleId="CommentText">
    <w:name w:val="annotation text"/>
    <w:basedOn w:val="Normal"/>
    <w:link w:val="CommentTextChar"/>
    <w:uiPriority w:val="99"/>
    <w:semiHidden/>
    <w:rsid w:val="00AC4605"/>
  </w:style>
  <w:style w:type="character" w:customStyle="1" w:styleId="CommentTextChar">
    <w:name w:val="Comment Text Char"/>
    <w:basedOn w:val="DefaultParagraphFont"/>
    <w:link w:val="CommentText"/>
    <w:uiPriority w:val="99"/>
    <w:semiHidden/>
    <w:locked/>
    <w:rsid w:val="00BD0A1A"/>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AC4605"/>
    <w:rPr>
      <w:b/>
      <w:bCs/>
    </w:rPr>
  </w:style>
  <w:style w:type="character" w:customStyle="1" w:styleId="CommentSubjectChar">
    <w:name w:val="Comment Subject Char"/>
    <w:basedOn w:val="CommentTextChar"/>
    <w:link w:val="CommentSubject"/>
    <w:uiPriority w:val="99"/>
    <w:semiHidden/>
    <w:locked/>
    <w:rsid w:val="00BD0A1A"/>
    <w:rPr>
      <w:rFonts w:cs="Times New Roman"/>
      <w:b/>
      <w:bCs/>
      <w:sz w:val="20"/>
      <w:szCs w:val="20"/>
      <w:lang w:eastAsia="ja-JP"/>
    </w:rPr>
  </w:style>
  <w:style w:type="paragraph" w:styleId="FootnoteText">
    <w:name w:val="footnote text"/>
    <w:basedOn w:val="Normal"/>
    <w:link w:val="FootnoteTextChar"/>
    <w:uiPriority w:val="99"/>
    <w:semiHidden/>
    <w:rsid w:val="00E3082D"/>
  </w:style>
  <w:style w:type="character" w:customStyle="1" w:styleId="FootnoteTextChar">
    <w:name w:val="Footnote Text Char"/>
    <w:basedOn w:val="DefaultParagraphFont"/>
    <w:link w:val="FootnoteText"/>
    <w:uiPriority w:val="99"/>
    <w:semiHidden/>
    <w:locked/>
    <w:rsid w:val="00BD0A1A"/>
    <w:rPr>
      <w:rFonts w:cs="Times New Roman"/>
      <w:sz w:val="20"/>
      <w:szCs w:val="20"/>
      <w:lang w:eastAsia="ja-JP"/>
    </w:rPr>
  </w:style>
  <w:style w:type="character" w:styleId="FootnoteReference">
    <w:name w:val="footnote reference"/>
    <w:basedOn w:val="DefaultParagraphFont"/>
    <w:uiPriority w:val="99"/>
    <w:semiHidden/>
    <w:rsid w:val="00E3082D"/>
    <w:rPr>
      <w:rFonts w:cs="Times New Roman"/>
      <w:vertAlign w:val="superscript"/>
    </w:rPr>
  </w:style>
  <w:style w:type="paragraph" w:styleId="ListParagraph">
    <w:name w:val="List Paragraph"/>
    <w:basedOn w:val="Normal"/>
    <w:uiPriority w:val="34"/>
    <w:qFormat/>
    <w:rsid w:val="003D0554"/>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2"/>
    <w:rPr>
      <w:sz w:val="20"/>
      <w:szCs w:val="20"/>
      <w:lang w:eastAsia="ja-JP"/>
    </w:rPr>
  </w:style>
  <w:style w:type="paragraph" w:styleId="Heading2">
    <w:name w:val="heading 2"/>
    <w:basedOn w:val="Normal"/>
    <w:next w:val="Normal"/>
    <w:link w:val="Heading2Char"/>
    <w:uiPriority w:val="99"/>
    <w:qFormat/>
    <w:rsid w:val="003E6037"/>
    <w:pPr>
      <w:keepNext/>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D0A1A"/>
    <w:rPr>
      <w:rFonts w:ascii="Cambria" w:hAnsi="Cambria" w:cs="Times New Roman"/>
      <w:b/>
      <w:bCs/>
      <w:i/>
      <w:iCs/>
      <w:sz w:val="28"/>
      <w:szCs w:val="28"/>
      <w:lang w:eastAsia="ja-JP"/>
    </w:rPr>
  </w:style>
  <w:style w:type="paragraph" w:styleId="BalloonText">
    <w:name w:val="Balloon Text"/>
    <w:basedOn w:val="Normal"/>
    <w:link w:val="BalloonTextChar"/>
    <w:uiPriority w:val="99"/>
    <w:semiHidden/>
    <w:rsid w:val="00707C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A1A"/>
    <w:rPr>
      <w:rFonts w:cs="Times New Roman"/>
      <w:sz w:val="2"/>
      <w:lang w:eastAsia="ja-JP"/>
    </w:rPr>
  </w:style>
  <w:style w:type="character" w:styleId="Hyperlink">
    <w:name w:val="Hyperlink"/>
    <w:basedOn w:val="DefaultParagraphFont"/>
    <w:uiPriority w:val="99"/>
    <w:rsid w:val="003E6037"/>
    <w:rPr>
      <w:rFonts w:cs="Times New Roman"/>
      <w:color w:val="0000FF"/>
      <w:u w:val="single"/>
    </w:rPr>
  </w:style>
  <w:style w:type="paragraph" w:styleId="Header">
    <w:name w:val="header"/>
    <w:basedOn w:val="Normal"/>
    <w:link w:val="HeaderChar"/>
    <w:uiPriority w:val="99"/>
    <w:rsid w:val="00FB1BC6"/>
    <w:pPr>
      <w:tabs>
        <w:tab w:val="center" w:pos="4320"/>
        <w:tab w:val="right" w:pos="8640"/>
      </w:tabs>
    </w:pPr>
  </w:style>
  <w:style w:type="character" w:customStyle="1" w:styleId="HeaderChar">
    <w:name w:val="Header Char"/>
    <w:basedOn w:val="DefaultParagraphFont"/>
    <w:link w:val="Header"/>
    <w:uiPriority w:val="99"/>
    <w:semiHidden/>
    <w:locked/>
    <w:rsid w:val="00BD0A1A"/>
    <w:rPr>
      <w:rFonts w:cs="Times New Roman"/>
      <w:sz w:val="20"/>
      <w:szCs w:val="20"/>
      <w:lang w:eastAsia="ja-JP"/>
    </w:rPr>
  </w:style>
  <w:style w:type="paragraph" w:styleId="Footer">
    <w:name w:val="footer"/>
    <w:basedOn w:val="Normal"/>
    <w:link w:val="FooterChar"/>
    <w:uiPriority w:val="99"/>
    <w:rsid w:val="00FB1BC6"/>
    <w:pPr>
      <w:tabs>
        <w:tab w:val="center" w:pos="4320"/>
        <w:tab w:val="right" w:pos="8640"/>
      </w:tabs>
    </w:pPr>
  </w:style>
  <w:style w:type="character" w:customStyle="1" w:styleId="FooterChar">
    <w:name w:val="Footer Char"/>
    <w:basedOn w:val="DefaultParagraphFont"/>
    <w:link w:val="Footer"/>
    <w:uiPriority w:val="99"/>
    <w:semiHidden/>
    <w:locked/>
    <w:rsid w:val="00BD0A1A"/>
    <w:rPr>
      <w:rFonts w:cs="Times New Roman"/>
      <w:sz w:val="20"/>
      <w:szCs w:val="20"/>
      <w:lang w:eastAsia="ja-JP"/>
    </w:rPr>
  </w:style>
  <w:style w:type="character" w:styleId="CommentReference">
    <w:name w:val="annotation reference"/>
    <w:basedOn w:val="DefaultParagraphFont"/>
    <w:uiPriority w:val="99"/>
    <w:semiHidden/>
    <w:rsid w:val="00AC4605"/>
    <w:rPr>
      <w:rFonts w:cs="Times New Roman"/>
      <w:sz w:val="16"/>
      <w:szCs w:val="16"/>
    </w:rPr>
  </w:style>
  <w:style w:type="paragraph" w:styleId="CommentText">
    <w:name w:val="annotation text"/>
    <w:basedOn w:val="Normal"/>
    <w:link w:val="CommentTextChar"/>
    <w:uiPriority w:val="99"/>
    <w:semiHidden/>
    <w:rsid w:val="00AC4605"/>
  </w:style>
  <w:style w:type="character" w:customStyle="1" w:styleId="CommentTextChar">
    <w:name w:val="Comment Text Char"/>
    <w:basedOn w:val="DefaultParagraphFont"/>
    <w:link w:val="CommentText"/>
    <w:uiPriority w:val="99"/>
    <w:semiHidden/>
    <w:locked/>
    <w:rsid w:val="00BD0A1A"/>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AC4605"/>
    <w:rPr>
      <w:b/>
      <w:bCs/>
    </w:rPr>
  </w:style>
  <w:style w:type="character" w:customStyle="1" w:styleId="CommentSubjectChar">
    <w:name w:val="Comment Subject Char"/>
    <w:basedOn w:val="CommentTextChar"/>
    <w:link w:val="CommentSubject"/>
    <w:uiPriority w:val="99"/>
    <w:semiHidden/>
    <w:locked/>
    <w:rsid w:val="00BD0A1A"/>
    <w:rPr>
      <w:rFonts w:cs="Times New Roman"/>
      <w:b/>
      <w:bCs/>
      <w:sz w:val="20"/>
      <w:szCs w:val="20"/>
      <w:lang w:eastAsia="ja-JP"/>
    </w:rPr>
  </w:style>
  <w:style w:type="paragraph" w:styleId="FootnoteText">
    <w:name w:val="footnote text"/>
    <w:basedOn w:val="Normal"/>
    <w:link w:val="FootnoteTextChar"/>
    <w:uiPriority w:val="99"/>
    <w:semiHidden/>
    <w:rsid w:val="00E3082D"/>
  </w:style>
  <w:style w:type="character" w:customStyle="1" w:styleId="FootnoteTextChar">
    <w:name w:val="Footnote Text Char"/>
    <w:basedOn w:val="DefaultParagraphFont"/>
    <w:link w:val="FootnoteText"/>
    <w:uiPriority w:val="99"/>
    <w:semiHidden/>
    <w:locked/>
    <w:rsid w:val="00BD0A1A"/>
    <w:rPr>
      <w:rFonts w:cs="Times New Roman"/>
      <w:sz w:val="20"/>
      <w:szCs w:val="20"/>
      <w:lang w:eastAsia="ja-JP"/>
    </w:rPr>
  </w:style>
  <w:style w:type="character" w:styleId="FootnoteReference">
    <w:name w:val="footnote reference"/>
    <w:basedOn w:val="DefaultParagraphFont"/>
    <w:uiPriority w:val="99"/>
    <w:semiHidden/>
    <w:rsid w:val="00E3082D"/>
    <w:rPr>
      <w:rFonts w:cs="Times New Roman"/>
      <w:vertAlign w:val="superscript"/>
    </w:rPr>
  </w:style>
  <w:style w:type="paragraph" w:styleId="ListParagraph">
    <w:name w:val="List Paragraph"/>
    <w:basedOn w:val="Normal"/>
    <w:uiPriority w:val="34"/>
    <w:qFormat/>
    <w:rsid w:val="003D0554"/>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78798">
      <w:marLeft w:val="0"/>
      <w:marRight w:val="0"/>
      <w:marTop w:val="0"/>
      <w:marBottom w:val="0"/>
      <w:divBdr>
        <w:top w:val="none" w:sz="0" w:space="0" w:color="auto"/>
        <w:left w:val="none" w:sz="0" w:space="0" w:color="auto"/>
        <w:bottom w:val="none" w:sz="0" w:space="0" w:color="auto"/>
        <w:right w:val="none" w:sz="0" w:space="0" w:color="auto"/>
      </w:divBdr>
      <w:divsChild>
        <w:div w:id="351078808">
          <w:marLeft w:val="0"/>
          <w:marRight w:val="0"/>
          <w:marTop w:val="0"/>
          <w:marBottom w:val="0"/>
          <w:divBdr>
            <w:top w:val="none" w:sz="0" w:space="0" w:color="auto"/>
            <w:left w:val="none" w:sz="0" w:space="0" w:color="auto"/>
            <w:bottom w:val="none" w:sz="0" w:space="0" w:color="auto"/>
            <w:right w:val="none" w:sz="0" w:space="0" w:color="auto"/>
          </w:divBdr>
        </w:div>
      </w:divsChild>
    </w:div>
    <w:div w:id="351078799">
      <w:marLeft w:val="0"/>
      <w:marRight w:val="0"/>
      <w:marTop w:val="0"/>
      <w:marBottom w:val="0"/>
      <w:divBdr>
        <w:top w:val="none" w:sz="0" w:space="0" w:color="auto"/>
        <w:left w:val="none" w:sz="0" w:space="0" w:color="auto"/>
        <w:bottom w:val="none" w:sz="0" w:space="0" w:color="auto"/>
        <w:right w:val="none" w:sz="0" w:space="0" w:color="auto"/>
      </w:divBdr>
      <w:divsChild>
        <w:div w:id="351078816">
          <w:marLeft w:val="0"/>
          <w:marRight w:val="0"/>
          <w:marTop w:val="0"/>
          <w:marBottom w:val="0"/>
          <w:divBdr>
            <w:top w:val="none" w:sz="0" w:space="0" w:color="auto"/>
            <w:left w:val="none" w:sz="0" w:space="0" w:color="auto"/>
            <w:bottom w:val="none" w:sz="0" w:space="0" w:color="auto"/>
            <w:right w:val="none" w:sz="0" w:space="0" w:color="auto"/>
          </w:divBdr>
        </w:div>
      </w:divsChild>
    </w:div>
    <w:div w:id="351078801">
      <w:marLeft w:val="0"/>
      <w:marRight w:val="0"/>
      <w:marTop w:val="0"/>
      <w:marBottom w:val="0"/>
      <w:divBdr>
        <w:top w:val="none" w:sz="0" w:space="0" w:color="auto"/>
        <w:left w:val="none" w:sz="0" w:space="0" w:color="auto"/>
        <w:bottom w:val="none" w:sz="0" w:space="0" w:color="auto"/>
        <w:right w:val="none" w:sz="0" w:space="0" w:color="auto"/>
      </w:divBdr>
      <w:divsChild>
        <w:div w:id="351078800">
          <w:marLeft w:val="0"/>
          <w:marRight w:val="0"/>
          <w:marTop w:val="0"/>
          <w:marBottom w:val="0"/>
          <w:divBdr>
            <w:top w:val="none" w:sz="0" w:space="0" w:color="auto"/>
            <w:left w:val="none" w:sz="0" w:space="0" w:color="auto"/>
            <w:bottom w:val="none" w:sz="0" w:space="0" w:color="auto"/>
            <w:right w:val="none" w:sz="0" w:space="0" w:color="auto"/>
          </w:divBdr>
        </w:div>
      </w:divsChild>
    </w:div>
    <w:div w:id="351078802">
      <w:marLeft w:val="0"/>
      <w:marRight w:val="0"/>
      <w:marTop w:val="0"/>
      <w:marBottom w:val="0"/>
      <w:divBdr>
        <w:top w:val="none" w:sz="0" w:space="0" w:color="auto"/>
        <w:left w:val="none" w:sz="0" w:space="0" w:color="auto"/>
        <w:bottom w:val="none" w:sz="0" w:space="0" w:color="auto"/>
        <w:right w:val="none" w:sz="0" w:space="0" w:color="auto"/>
      </w:divBdr>
      <w:divsChild>
        <w:div w:id="351078805">
          <w:marLeft w:val="0"/>
          <w:marRight w:val="0"/>
          <w:marTop w:val="0"/>
          <w:marBottom w:val="0"/>
          <w:divBdr>
            <w:top w:val="none" w:sz="0" w:space="0" w:color="auto"/>
            <w:left w:val="none" w:sz="0" w:space="0" w:color="auto"/>
            <w:bottom w:val="none" w:sz="0" w:space="0" w:color="auto"/>
            <w:right w:val="none" w:sz="0" w:space="0" w:color="auto"/>
          </w:divBdr>
        </w:div>
      </w:divsChild>
    </w:div>
    <w:div w:id="351078806">
      <w:marLeft w:val="0"/>
      <w:marRight w:val="0"/>
      <w:marTop w:val="0"/>
      <w:marBottom w:val="0"/>
      <w:divBdr>
        <w:top w:val="none" w:sz="0" w:space="0" w:color="auto"/>
        <w:left w:val="none" w:sz="0" w:space="0" w:color="auto"/>
        <w:bottom w:val="none" w:sz="0" w:space="0" w:color="auto"/>
        <w:right w:val="none" w:sz="0" w:space="0" w:color="auto"/>
      </w:divBdr>
      <w:divsChild>
        <w:div w:id="351078812">
          <w:marLeft w:val="0"/>
          <w:marRight w:val="0"/>
          <w:marTop w:val="0"/>
          <w:marBottom w:val="0"/>
          <w:divBdr>
            <w:top w:val="none" w:sz="0" w:space="0" w:color="auto"/>
            <w:left w:val="none" w:sz="0" w:space="0" w:color="auto"/>
            <w:bottom w:val="none" w:sz="0" w:space="0" w:color="auto"/>
            <w:right w:val="none" w:sz="0" w:space="0" w:color="auto"/>
          </w:divBdr>
        </w:div>
      </w:divsChild>
    </w:div>
    <w:div w:id="351078807">
      <w:marLeft w:val="0"/>
      <w:marRight w:val="0"/>
      <w:marTop w:val="0"/>
      <w:marBottom w:val="0"/>
      <w:divBdr>
        <w:top w:val="none" w:sz="0" w:space="0" w:color="auto"/>
        <w:left w:val="none" w:sz="0" w:space="0" w:color="auto"/>
        <w:bottom w:val="none" w:sz="0" w:space="0" w:color="auto"/>
        <w:right w:val="none" w:sz="0" w:space="0" w:color="auto"/>
      </w:divBdr>
      <w:divsChild>
        <w:div w:id="351078804">
          <w:marLeft w:val="0"/>
          <w:marRight w:val="0"/>
          <w:marTop w:val="0"/>
          <w:marBottom w:val="0"/>
          <w:divBdr>
            <w:top w:val="none" w:sz="0" w:space="0" w:color="auto"/>
            <w:left w:val="none" w:sz="0" w:space="0" w:color="auto"/>
            <w:bottom w:val="none" w:sz="0" w:space="0" w:color="auto"/>
            <w:right w:val="none" w:sz="0" w:space="0" w:color="auto"/>
          </w:divBdr>
        </w:div>
      </w:divsChild>
    </w:div>
    <w:div w:id="351078809">
      <w:marLeft w:val="0"/>
      <w:marRight w:val="0"/>
      <w:marTop w:val="0"/>
      <w:marBottom w:val="0"/>
      <w:divBdr>
        <w:top w:val="none" w:sz="0" w:space="0" w:color="auto"/>
        <w:left w:val="none" w:sz="0" w:space="0" w:color="auto"/>
        <w:bottom w:val="none" w:sz="0" w:space="0" w:color="auto"/>
        <w:right w:val="none" w:sz="0" w:space="0" w:color="auto"/>
      </w:divBdr>
    </w:div>
    <w:div w:id="351078811">
      <w:marLeft w:val="0"/>
      <w:marRight w:val="0"/>
      <w:marTop w:val="0"/>
      <w:marBottom w:val="0"/>
      <w:divBdr>
        <w:top w:val="none" w:sz="0" w:space="0" w:color="auto"/>
        <w:left w:val="none" w:sz="0" w:space="0" w:color="auto"/>
        <w:bottom w:val="none" w:sz="0" w:space="0" w:color="auto"/>
        <w:right w:val="none" w:sz="0" w:space="0" w:color="auto"/>
      </w:divBdr>
      <w:divsChild>
        <w:div w:id="351078810">
          <w:marLeft w:val="0"/>
          <w:marRight w:val="0"/>
          <w:marTop w:val="0"/>
          <w:marBottom w:val="0"/>
          <w:divBdr>
            <w:top w:val="none" w:sz="0" w:space="0" w:color="auto"/>
            <w:left w:val="none" w:sz="0" w:space="0" w:color="auto"/>
            <w:bottom w:val="none" w:sz="0" w:space="0" w:color="auto"/>
            <w:right w:val="none" w:sz="0" w:space="0" w:color="auto"/>
          </w:divBdr>
        </w:div>
      </w:divsChild>
    </w:div>
    <w:div w:id="351078813">
      <w:marLeft w:val="0"/>
      <w:marRight w:val="0"/>
      <w:marTop w:val="0"/>
      <w:marBottom w:val="0"/>
      <w:divBdr>
        <w:top w:val="none" w:sz="0" w:space="0" w:color="auto"/>
        <w:left w:val="none" w:sz="0" w:space="0" w:color="auto"/>
        <w:bottom w:val="none" w:sz="0" w:space="0" w:color="auto"/>
        <w:right w:val="none" w:sz="0" w:space="0" w:color="auto"/>
      </w:divBdr>
      <w:divsChild>
        <w:div w:id="351078803">
          <w:marLeft w:val="0"/>
          <w:marRight w:val="0"/>
          <w:marTop w:val="0"/>
          <w:marBottom w:val="0"/>
          <w:divBdr>
            <w:top w:val="none" w:sz="0" w:space="0" w:color="auto"/>
            <w:left w:val="none" w:sz="0" w:space="0" w:color="auto"/>
            <w:bottom w:val="none" w:sz="0" w:space="0" w:color="auto"/>
            <w:right w:val="none" w:sz="0" w:space="0" w:color="auto"/>
          </w:divBdr>
        </w:div>
      </w:divsChild>
    </w:div>
    <w:div w:id="351078814">
      <w:marLeft w:val="0"/>
      <w:marRight w:val="0"/>
      <w:marTop w:val="0"/>
      <w:marBottom w:val="0"/>
      <w:divBdr>
        <w:top w:val="none" w:sz="0" w:space="0" w:color="auto"/>
        <w:left w:val="none" w:sz="0" w:space="0" w:color="auto"/>
        <w:bottom w:val="none" w:sz="0" w:space="0" w:color="auto"/>
        <w:right w:val="none" w:sz="0" w:space="0" w:color="auto"/>
      </w:divBdr>
      <w:divsChild>
        <w:div w:id="35107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dpower.com/"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PowerPoint_Slide2.sldx"/><Relationship Id="rId7" Type="http://schemas.openxmlformats.org/officeDocument/2006/relationships/footnotes" Target="footnotes.xml"/><Relationship Id="rId12" Type="http://schemas.openxmlformats.org/officeDocument/2006/relationships/hyperlink" Target="http://www.jdpower.com/dependability.htm" TargetMode="External"/><Relationship Id="rId17" Type="http://schemas.openxmlformats.org/officeDocument/2006/relationships/hyperlink" Target="http://www.jdpower.com/corporat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edia.relations@jdpa.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edia.relations@jdpa.com" TargetMode="External"/><Relationship Id="rId23" Type="http://schemas.openxmlformats.org/officeDocument/2006/relationships/package" Target="embeddings/Microsoft_PowerPoint_Slide3.sldx"/><Relationship Id="rId10" Type="http://schemas.openxmlformats.org/officeDocument/2006/relationships/image" Target="media/image2.jpeg"/><Relationship Id="rId19"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christina_kniazewycz\AppData\Local\Microsoft\Windows\Temporary%20Internet%20Files\Content.Outlook\AppData\Local\Microsoft\Windows\Temporary%20Internet%20Files\Content.Outlook\AppData\Local\Microsoft\Windows\Temporary%20Internet%20Files\matth\AppData\Local\Microsoft\Windows\Temporary%20Internet%20Files\Content.Outlook\AppData\Local\Microsoft\Windows\Temporary%20Internet%20Files\Content.Outlook\AppData\Local\Microsoft\Windows\Temporary%20Internet%20Files\andrew_teachout\AppData\Local\Microsoft\Windows\Temporary%20Internet%20Files\Content.Outlook\SDF7OKFN\www.mcgraw-hill.com"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B50E-428B-4D91-8681-C367E1B3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J.D. Power and Associates</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Favorite</dc:creator>
  <cp:lastModifiedBy>Jeff</cp:lastModifiedBy>
  <cp:revision>2</cp:revision>
  <cp:lastPrinted>2013-02-07T20:54:00Z</cp:lastPrinted>
  <dcterms:created xsi:type="dcterms:W3CDTF">2013-02-13T14:16:00Z</dcterms:created>
  <dcterms:modified xsi:type="dcterms:W3CDTF">2013-02-13T14:16:00Z</dcterms:modified>
</cp:coreProperties>
</file>