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75475" w14:textId="77777777" w:rsidR="008F1DFF" w:rsidRDefault="008F1DFF" w:rsidP="001E48AC">
      <w:pPr>
        <w:jc w:val="center"/>
        <w:rPr>
          <w:sz w:val="21"/>
          <w:szCs w:val="21"/>
        </w:rPr>
      </w:pPr>
    </w:p>
    <w:p w14:paraId="7E2B5C3A" w14:textId="5356274A" w:rsidR="00D56689" w:rsidRDefault="00FD3631" w:rsidP="001E48AC">
      <w:pPr>
        <w:jc w:val="center"/>
        <w:rPr>
          <w:sz w:val="21"/>
          <w:szCs w:val="21"/>
        </w:rPr>
      </w:pPr>
      <w:r>
        <w:rPr>
          <w:noProof/>
        </w:rPr>
        <mc:AlternateContent>
          <mc:Choice Requires="wps">
            <w:drawing>
              <wp:anchor distT="0" distB="0" distL="114300" distR="114300" simplePos="0" relativeHeight="251657216" behindDoc="0" locked="0" layoutInCell="1" allowOverlap="1" wp14:anchorId="42295071" wp14:editId="43736339">
                <wp:simplePos x="0" y="0"/>
                <wp:positionH relativeFrom="column">
                  <wp:posOffset>635</wp:posOffset>
                </wp:positionH>
                <wp:positionV relativeFrom="paragraph">
                  <wp:posOffset>243840</wp:posOffset>
                </wp:positionV>
                <wp:extent cx="6414135" cy="231140"/>
                <wp:effectExtent l="0" t="0" r="12065" b="0"/>
                <wp:wrapSquare wrapText="bothSides"/>
                <wp:docPr id="6" name="Text Box 6"/>
                <wp:cNvGraphicFramePr/>
                <a:graphic xmlns:a="http://schemas.openxmlformats.org/drawingml/2006/main">
                  <a:graphicData uri="http://schemas.microsoft.com/office/word/2010/wordprocessingShape">
                    <wps:wsp>
                      <wps:cNvSpPr txBox="1"/>
                      <wps:spPr>
                        <a:xfrm>
                          <a:off x="0" y="0"/>
                          <a:ext cx="6414135" cy="231140"/>
                        </a:xfrm>
                        <a:prstGeom prst="rect">
                          <a:avLst/>
                        </a:prstGeom>
                        <a:solidFill>
                          <a:srgbClr val="FFC000"/>
                        </a:solidFill>
                        <a:ln>
                          <a:noFill/>
                        </a:ln>
                        <a:effectLst/>
                      </wps:spPr>
                      <wps:txbx>
                        <w:txbxContent>
                          <w:p w14:paraId="0BE01392" w14:textId="68A2A49C" w:rsidR="00811D44" w:rsidRPr="00811D44" w:rsidRDefault="00811D44" w:rsidP="001E48AC">
                            <w:pPr>
                              <w:jc w:val="center"/>
                              <w:rPr>
                                <w:b/>
                                <w:sz w:val="21"/>
                                <w:szCs w:val="21"/>
                              </w:rPr>
                            </w:pPr>
                            <w:r w:rsidRPr="00811D44">
                              <w:rPr>
                                <w:b/>
                                <w:sz w:val="21"/>
                                <w:szCs w:val="21"/>
                              </w:rPr>
                              <w:t>[ACTION]</w:t>
                            </w:r>
                            <w:r w:rsidR="008E6D06">
                              <w:rPr>
                                <w:b/>
                                <w:sz w:val="21"/>
                                <w:szCs w:val="21"/>
                              </w:rPr>
                              <w:t xml:space="preserve"> Action Alert – GIOC Reference #18-007-A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95071" id="_x0000_t202" coordsize="21600,21600" o:spt="202" path="m,l,21600r21600,l21600,xe">
                <v:stroke joinstyle="miter"/>
                <v:path gradientshapeok="t" o:connecttype="rect"/>
              </v:shapetype>
              <v:shape id="Text Box 6" o:spid="_x0000_s1026" type="#_x0000_t202" style="position:absolute;left:0;text-align:left;margin-left:.05pt;margin-top:19.2pt;width:505.0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" fillcolor="#ffc000" stroked="f">
                <v:textbox>
                  <w:txbxContent>
                    <w:p w14:paraId="0BE01392" w14:textId="68A2A49C" w:rsidR="00811D44" w:rsidRPr="00811D44" w:rsidRDefault="00811D44" w:rsidP="001E48AC">
                      <w:pPr>
                        <w:jc w:val="center"/>
                        <w:rPr>
                          <w:b/>
                          <w:sz w:val="21"/>
                          <w:szCs w:val="21"/>
                        </w:rPr>
                      </w:pPr>
                      <w:r w:rsidRPr="00811D44">
                        <w:rPr>
                          <w:b/>
                          <w:sz w:val="21"/>
                          <w:szCs w:val="21"/>
                        </w:rPr>
                        <w:t>[ACTION]</w:t>
                      </w:r>
                      <w:r w:rsidR="008E6D06">
                        <w:rPr>
                          <w:b/>
                          <w:sz w:val="21"/>
                          <w:szCs w:val="21"/>
                        </w:rPr>
                        <w:t xml:space="preserve"> Action Alert – GIOC Reference #18-007-A</w:t>
                      </w:r>
                    </w:p>
                  </w:txbxContent>
                </v:textbox>
                <w10:wrap type="square"/>
              </v:shape>
            </w:pict>
          </mc:Fallback>
        </mc:AlternateContent>
      </w:r>
      <w:r>
        <w:rPr>
          <w:sz w:val="21"/>
          <w:szCs w:val="21"/>
        </w:rPr>
        <w:t>January 26, 2018</w:t>
      </w:r>
    </w:p>
    <w:p w14:paraId="3FACE3AE" w14:textId="3BA28FC0" w:rsidR="001E48AC" w:rsidRDefault="001E48AC" w:rsidP="001B2E3B">
      <w:pPr>
        <w:jc w:val="center"/>
        <w:rPr>
          <w:sz w:val="21"/>
          <w:szCs w:val="21"/>
        </w:rPr>
      </w:pPr>
    </w:p>
    <w:p w14:paraId="1C61D9ED" w14:textId="1E8311C9" w:rsidR="00FD3631" w:rsidRPr="008E6D06" w:rsidRDefault="00FD3631" w:rsidP="00FD3631">
      <w:pPr>
        <w:jc w:val="both"/>
        <w:rPr>
          <w:rFonts w:eastAsia="Times New Roman"/>
        </w:rPr>
      </w:pPr>
      <w:r w:rsidRPr="008E6D06">
        <w:rPr>
          <w:rFonts w:eastAsia="Times New Roman"/>
        </w:rPr>
        <w:t>The GIOC received credible information that bad actors ar</w:t>
      </w:r>
      <w:r w:rsidR="000E07D2">
        <w:rPr>
          <w:rFonts w:eastAsia="Times New Roman"/>
        </w:rPr>
        <w:t>e activating</w:t>
      </w:r>
      <w:r w:rsidR="004C2DA9" w:rsidRPr="008E6D06">
        <w:rPr>
          <w:rFonts w:eastAsia="Times New Roman"/>
        </w:rPr>
        <w:t xml:space="preserve"> cash out</w:t>
      </w:r>
      <w:r w:rsidRPr="008E6D06">
        <w:rPr>
          <w:rFonts w:eastAsia="Times New Roman"/>
        </w:rPr>
        <w:t xml:space="preserve"> crews to attack Die</w:t>
      </w:r>
      <w:r w:rsidR="00520690">
        <w:rPr>
          <w:rFonts w:eastAsia="Times New Roman"/>
        </w:rPr>
        <w:t xml:space="preserve">bold </w:t>
      </w:r>
      <w:r w:rsidRPr="008E6D06">
        <w:rPr>
          <w:rFonts w:eastAsia="Times New Roman"/>
        </w:rPr>
        <w:t>front loading ATMs</w:t>
      </w:r>
      <w:r w:rsidR="00520690">
        <w:rPr>
          <w:rFonts w:eastAsia="Times New Roman"/>
        </w:rPr>
        <w:t>, specifically 500 and 700 series,</w:t>
      </w:r>
      <w:r w:rsidRPr="008E6D06">
        <w:rPr>
          <w:rFonts w:eastAsia="Times New Roman"/>
        </w:rPr>
        <w:t xml:space="preserve"> </w:t>
      </w:r>
      <w:r w:rsidR="004C2DA9" w:rsidRPr="008E6D06">
        <w:rPr>
          <w:rFonts w:eastAsia="Times New Roman"/>
        </w:rPr>
        <w:t xml:space="preserve">using Ploutus D malware </w:t>
      </w:r>
      <w:r w:rsidRPr="008E6D06">
        <w:rPr>
          <w:rFonts w:eastAsia="Times New Roman"/>
        </w:rPr>
        <w:t>around the</w:t>
      </w:r>
      <w:r w:rsidR="00520690">
        <w:rPr>
          <w:rFonts w:eastAsia="Times New Roman"/>
        </w:rPr>
        <w:t xml:space="preserve"> United States in the next 10</w:t>
      </w:r>
      <w:r w:rsidRPr="008E6D06">
        <w:rPr>
          <w:rFonts w:eastAsia="Times New Roman"/>
        </w:rPr>
        <w:t xml:space="preserve"> days.</w:t>
      </w:r>
      <w:r w:rsidR="000E07D2">
        <w:rPr>
          <w:rFonts w:eastAsia="Times New Roman"/>
        </w:rPr>
        <w:t xml:space="preserve">  </w:t>
      </w:r>
      <w:r w:rsidR="00520690">
        <w:rPr>
          <w:rFonts w:eastAsia="Times New Roman"/>
        </w:rPr>
        <w:t>ATMs running Windows XP are particularly vulnerable.  It is recommended that ATMs operate an up to date version of Windows 7 to defeat this specific typ</w:t>
      </w:r>
      <w:bookmarkStart w:id="0" w:name="_GoBack"/>
      <w:bookmarkEnd w:id="0"/>
      <w:r w:rsidR="00520690">
        <w:rPr>
          <w:rFonts w:eastAsia="Times New Roman"/>
        </w:rPr>
        <w:t>e of attack.</w:t>
      </w:r>
      <w:r w:rsidR="00B04346">
        <w:rPr>
          <w:rFonts w:eastAsia="Times New Roman"/>
        </w:rPr>
        <w:t xml:space="preserve"> </w:t>
      </w:r>
      <w:r w:rsidR="004D0809">
        <w:rPr>
          <w:rFonts w:eastAsia="Times New Roman"/>
        </w:rPr>
        <w:t xml:space="preserve"> At least one attempted attack, as outlined below, occurred in Louisiana in the last 24 hours.  </w:t>
      </w:r>
    </w:p>
    <w:p w14:paraId="7AE11335" w14:textId="5CFE289B" w:rsidR="00FD3631" w:rsidRPr="008E6D06" w:rsidRDefault="00FD3631" w:rsidP="00FD3631">
      <w:pPr>
        <w:jc w:val="both"/>
        <w:rPr>
          <w:rFonts w:eastAsia="Times New Roman"/>
        </w:rPr>
      </w:pPr>
    </w:p>
    <w:p w14:paraId="31923EB7" w14:textId="27CD92FB" w:rsidR="004D0809" w:rsidRPr="008E6D06" w:rsidRDefault="004D0809" w:rsidP="004D0809">
      <w:pPr>
        <w:jc w:val="both"/>
      </w:pPr>
      <w:r w:rsidRPr="008E6D06">
        <w:rPr>
          <w:rFonts w:eastAsia="Times New Roman"/>
        </w:rPr>
        <w:t xml:space="preserve">The targeted stand-alone ATMs are routinely located in pharmacies, big box retailers, and </w:t>
      </w:r>
      <w:r>
        <w:rPr>
          <w:rFonts w:eastAsia="Times New Roman"/>
        </w:rPr>
        <w:t>drive thru ATMs</w:t>
      </w:r>
      <w:r w:rsidRPr="008E6D06">
        <w:rPr>
          <w:rFonts w:eastAsia="Times New Roman"/>
        </w:rPr>
        <w:t xml:space="preserve">.  </w:t>
      </w:r>
      <w:r>
        <w:rPr>
          <w:rFonts w:eastAsia="Times New Roman"/>
        </w:rPr>
        <w:t>During previous attacks, fraudsters</w:t>
      </w:r>
      <w:r w:rsidRPr="008E6D06">
        <w:rPr>
          <w:rFonts w:eastAsia="Times New Roman"/>
        </w:rPr>
        <w:t xml:space="preserve"> dressed as ATM technic</w:t>
      </w:r>
      <w:r>
        <w:rPr>
          <w:rFonts w:eastAsia="Times New Roman"/>
        </w:rPr>
        <w:t>ians</w:t>
      </w:r>
      <w:r w:rsidRPr="008E6D06">
        <w:rPr>
          <w:rFonts w:eastAsia="Times New Roman"/>
        </w:rPr>
        <w:t xml:space="preserve"> </w:t>
      </w:r>
      <w:r>
        <w:rPr>
          <w:rFonts w:eastAsia="Times New Roman"/>
        </w:rPr>
        <w:t xml:space="preserve">and </w:t>
      </w:r>
      <w:r w:rsidRPr="008E6D06">
        <w:rPr>
          <w:rFonts w:eastAsia="Times New Roman"/>
        </w:rPr>
        <w:t>attach</w:t>
      </w:r>
      <w:r>
        <w:rPr>
          <w:rFonts w:eastAsia="Times New Roman"/>
        </w:rPr>
        <w:t>ed</w:t>
      </w:r>
      <w:r w:rsidRPr="008E6D06">
        <w:rPr>
          <w:rFonts w:eastAsia="Times New Roman"/>
        </w:rPr>
        <w:t xml:space="preserve"> a laptop computer with a mirror image of the ATM’s operating system along with a mobile device to the targeted ATM.  The attackers use an endoscope to obtain access to the ATM’s toggle to sync their laptop computer with the security featur</w:t>
      </w:r>
      <w:r>
        <w:rPr>
          <w:rFonts w:eastAsia="Times New Roman"/>
        </w:rPr>
        <w:t>e</w:t>
      </w:r>
      <w:r w:rsidRPr="008E6D06">
        <w:rPr>
          <w:rFonts w:eastAsia="Times New Roman"/>
        </w:rPr>
        <w:t>s of the ATM.  Once this is complete, the ATM is controlled by the fraudsters.  The ATM will appear to be Out of Ser</w:t>
      </w:r>
      <w:r>
        <w:rPr>
          <w:rFonts w:eastAsia="Times New Roman"/>
        </w:rPr>
        <w:t>vice to potential customers.  At this point</w:t>
      </w:r>
      <w:r w:rsidRPr="008E6D06">
        <w:rPr>
          <w:rFonts w:eastAsia="Times New Roman"/>
        </w:rPr>
        <w:t xml:space="preserve">, cash out crews communicate with co-conspirators remotely controlling the ATMs to initiate the ATM cash withdrawals. </w:t>
      </w:r>
      <w:r>
        <w:rPr>
          <w:rFonts w:eastAsia="Times New Roman"/>
        </w:rPr>
        <w:t xml:space="preserve"> </w:t>
      </w:r>
      <w:r w:rsidRPr="008E6D06">
        <w:t xml:space="preserve">In previous Ploutus D attacks, the ATM continuously dispensed at a rate of 40 bills every 23 seconds.  Once the dispense cycle starts, the only way to stop </w:t>
      </w:r>
      <w:r>
        <w:t xml:space="preserve">it is to </w:t>
      </w:r>
      <w:r w:rsidRPr="008E6D06">
        <w:t>press cancel on the keypad or the cassette runs out of cash.  The cash out crew/money mule takes the dispensed cash and places it in a large bag.  After the cash is taken from the ATM and the mule leaves, the technicians return to the site and remove their equipment.  The last thing the fraudsters do before leaving the site is to plug the Ethernet cable back in.</w:t>
      </w:r>
    </w:p>
    <w:p w14:paraId="527CCD38" w14:textId="77777777" w:rsidR="004D0809" w:rsidRPr="008E6D06" w:rsidRDefault="004D0809" w:rsidP="004D0809">
      <w:pPr>
        <w:jc w:val="both"/>
      </w:pPr>
    </w:p>
    <w:p w14:paraId="18D9B5E9" w14:textId="77777777" w:rsidR="004D0809" w:rsidRPr="008E6D06" w:rsidRDefault="004D0809" w:rsidP="004D0809">
      <w:pPr>
        <w:jc w:val="both"/>
      </w:pPr>
      <w:r w:rsidRPr="008E6D06">
        <w:t>The following pages, obtained from a private partner with knowledge of this style of attack, contain a detailed description of the steps taken by the fraudsters to perpetrate this attack.</w:t>
      </w:r>
    </w:p>
    <w:p w14:paraId="732479F1" w14:textId="77777777" w:rsidR="004D0809" w:rsidRPr="008E6D06" w:rsidRDefault="004D0809" w:rsidP="004D0809">
      <w:pPr>
        <w:jc w:val="both"/>
      </w:pPr>
    </w:p>
    <w:p w14:paraId="59670BA2" w14:textId="77777777" w:rsidR="004D0809" w:rsidRPr="008E6D06" w:rsidRDefault="004D0809" w:rsidP="004D0809">
      <w:pPr>
        <w:jc w:val="both"/>
      </w:pPr>
      <w:r w:rsidRPr="008E6D06">
        <w:t>Please reach out to the GIOC at gioc@usss.dhs.gov if your office receives credible information relating to this attack.</w:t>
      </w:r>
    </w:p>
    <w:p w14:paraId="61363412" w14:textId="77777777" w:rsidR="004D0809" w:rsidRPr="008E6D06" w:rsidRDefault="004D0809" w:rsidP="004D0809">
      <w:pPr>
        <w:jc w:val="both"/>
      </w:pPr>
    </w:p>
    <w:p w14:paraId="777877CB" w14:textId="77777777" w:rsidR="004D0809" w:rsidRPr="008E6D06" w:rsidRDefault="004D0809" w:rsidP="004D0809">
      <w:pPr>
        <w:jc w:val="both"/>
      </w:pPr>
      <w:r w:rsidRPr="008E6D06">
        <w:t>Any questions relating to this alert can be directed to ATSAIC Matt O’Neill, 202-406-6242, matthew.oneill@usss.dhs.gov.</w:t>
      </w:r>
    </w:p>
    <w:p w14:paraId="6BCDBB78" w14:textId="03DDF5CB" w:rsidR="004C2DA9" w:rsidRDefault="004C2DA9" w:rsidP="00FD3631">
      <w:pPr>
        <w:jc w:val="both"/>
        <w:rPr>
          <w:color w:val="1F497D"/>
        </w:rPr>
      </w:pPr>
    </w:p>
    <w:p w14:paraId="752B11FC" w14:textId="25D0BD4B" w:rsidR="008E6D06" w:rsidRDefault="008E6D06" w:rsidP="00FD3631">
      <w:pPr>
        <w:jc w:val="both"/>
        <w:rPr>
          <w:color w:val="1F497D"/>
        </w:rPr>
      </w:pPr>
    </w:p>
    <w:p w14:paraId="465EE1A5" w14:textId="5D2CDF5E" w:rsidR="008E6D06" w:rsidRDefault="008E6D06" w:rsidP="00FD3631">
      <w:pPr>
        <w:jc w:val="both"/>
        <w:rPr>
          <w:color w:val="1F497D"/>
        </w:rPr>
      </w:pPr>
    </w:p>
    <w:p w14:paraId="5221855E" w14:textId="4DAF51E7" w:rsidR="00811D44" w:rsidRPr="008E6D06" w:rsidRDefault="0080776E" w:rsidP="008E6D06">
      <w:pPr>
        <w:jc w:val="both"/>
        <w:rPr>
          <w:color w:val="1F497D"/>
        </w:rPr>
      </w:pPr>
      <w:r>
        <w:rPr>
          <w:noProof/>
          <w:color w:val="1F497D"/>
        </w:rPr>
        <w:lastRenderedPageBreak/>
        <w:drawing>
          <wp:inline distT="0" distB="0" distL="0" distR="0" wp14:anchorId="59E5DE76" wp14:editId="45F2C5AB">
            <wp:extent cx="6134632" cy="68662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1.PNG"/>
                    <pic:cNvPicPr/>
                  </pic:nvPicPr>
                  <pic:blipFill>
                    <a:blip r:embed="rId7">
                      <a:extLst>
                        <a:ext uri="{28A0092B-C50C-407E-A947-70E740481C1C}">
                          <a14:useLocalDpi xmlns:a14="http://schemas.microsoft.com/office/drawing/2010/main" val="0"/>
                        </a:ext>
                      </a:extLst>
                    </a:blip>
                    <a:stretch>
                      <a:fillRect/>
                    </a:stretch>
                  </pic:blipFill>
                  <pic:spPr>
                    <a:xfrm>
                      <a:off x="0" y="0"/>
                      <a:ext cx="6134632" cy="6866215"/>
                    </a:xfrm>
                    <a:prstGeom prst="rect">
                      <a:avLst/>
                    </a:prstGeom>
                  </pic:spPr>
                </pic:pic>
              </a:graphicData>
            </a:graphic>
          </wp:inline>
        </w:drawing>
      </w:r>
    </w:p>
    <w:p w14:paraId="7A74D646" w14:textId="460DCD3A" w:rsidR="00F42AF4" w:rsidRDefault="008E6D06" w:rsidP="005E7ABA">
      <w:pPr>
        <w:rPr>
          <w:sz w:val="21"/>
          <w:szCs w:val="21"/>
        </w:rPr>
      </w:pPr>
      <w:r>
        <w:rPr>
          <w:noProof/>
          <w:sz w:val="21"/>
          <w:szCs w:val="21"/>
        </w:rPr>
        <w:lastRenderedPageBreak/>
        <w:drawing>
          <wp:inline distT="0" distB="0" distL="0" distR="0" wp14:anchorId="37F6234D" wp14:editId="2C8DBCF3">
            <wp:extent cx="6134632" cy="685097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2.PNG"/>
                    <pic:cNvPicPr/>
                  </pic:nvPicPr>
                  <pic:blipFill>
                    <a:blip r:embed="rId8">
                      <a:extLst>
                        <a:ext uri="{28A0092B-C50C-407E-A947-70E740481C1C}">
                          <a14:useLocalDpi xmlns:a14="http://schemas.microsoft.com/office/drawing/2010/main" val="0"/>
                        </a:ext>
                      </a:extLst>
                    </a:blip>
                    <a:stretch>
                      <a:fillRect/>
                    </a:stretch>
                  </pic:blipFill>
                  <pic:spPr>
                    <a:xfrm>
                      <a:off x="0" y="0"/>
                      <a:ext cx="6134632" cy="6850974"/>
                    </a:xfrm>
                    <a:prstGeom prst="rect">
                      <a:avLst/>
                    </a:prstGeom>
                  </pic:spPr>
                </pic:pic>
              </a:graphicData>
            </a:graphic>
          </wp:inline>
        </w:drawing>
      </w:r>
    </w:p>
    <w:p w14:paraId="1A86FE84" w14:textId="390AD7D0" w:rsidR="008E6D06" w:rsidRDefault="008E6D06" w:rsidP="005E7ABA">
      <w:pPr>
        <w:rPr>
          <w:sz w:val="21"/>
          <w:szCs w:val="21"/>
        </w:rPr>
      </w:pPr>
    </w:p>
    <w:p w14:paraId="70061EAD" w14:textId="51728E47" w:rsidR="008E6D06" w:rsidRDefault="008E6D06" w:rsidP="005E7ABA">
      <w:pPr>
        <w:rPr>
          <w:sz w:val="21"/>
          <w:szCs w:val="21"/>
        </w:rPr>
      </w:pPr>
      <w:r>
        <w:rPr>
          <w:noProof/>
          <w:sz w:val="21"/>
          <w:szCs w:val="21"/>
        </w:rPr>
        <w:drawing>
          <wp:inline distT="0" distB="0" distL="0" distR="0" wp14:anchorId="32C91535" wp14:editId="0C97D6EC">
            <wp:extent cx="6400800" cy="59143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3.PNG"/>
                    <pic:cNvPicPr/>
                  </pic:nvPicPr>
                  <pic:blipFill>
                    <a:blip r:embed="rId9">
                      <a:extLst>
                        <a:ext uri="{28A0092B-C50C-407E-A947-70E740481C1C}">
                          <a14:useLocalDpi xmlns:a14="http://schemas.microsoft.com/office/drawing/2010/main" val="0"/>
                        </a:ext>
                      </a:extLst>
                    </a:blip>
                    <a:stretch>
                      <a:fillRect/>
                    </a:stretch>
                  </pic:blipFill>
                  <pic:spPr>
                    <a:xfrm>
                      <a:off x="0" y="0"/>
                      <a:ext cx="6400800" cy="5914390"/>
                    </a:xfrm>
                    <a:prstGeom prst="rect">
                      <a:avLst/>
                    </a:prstGeom>
                  </pic:spPr>
                </pic:pic>
              </a:graphicData>
            </a:graphic>
          </wp:inline>
        </w:drawing>
      </w:r>
    </w:p>
    <w:p w14:paraId="26F9E85A" w14:textId="048EF74D" w:rsidR="008E6D06" w:rsidRDefault="008E6D06" w:rsidP="005E7ABA">
      <w:pPr>
        <w:rPr>
          <w:sz w:val="21"/>
          <w:szCs w:val="21"/>
        </w:rPr>
      </w:pPr>
    </w:p>
    <w:p w14:paraId="7BB1EE54" w14:textId="5D6F5E0E" w:rsidR="008E6D06" w:rsidRDefault="008E6D06" w:rsidP="005E7ABA">
      <w:pPr>
        <w:rPr>
          <w:sz w:val="21"/>
          <w:szCs w:val="21"/>
        </w:rPr>
      </w:pPr>
    </w:p>
    <w:p w14:paraId="14782D62" w14:textId="597B8EC4" w:rsidR="008E6D06" w:rsidRPr="00F42AF4" w:rsidRDefault="0080776E" w:rsidP="005E7ABA">
      <w:pPr>
        <w:rPr>
          <w:sz w:val="21"/>
          <w:szCs w:val="21"/>
        </w:rPr>
      </w:pPr>
      <w:r>
        <w:rPr>
          <w:noProof/>
          <w:sz w:val="21"/>
          <w:szCs w:val="21"/>
        </w:rPr>
        <w:lastRenderedPageBreak/>
        <w:drawing>
          <wp:inline distT="0" distB="0" distL="0" distR="0" wp14:anchorId="7420DABA" wp14:editId="768BAE9D">
            <wp:extent cx="6400800" cy="62845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st.page.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6284595"/>
                    </a:xfrm>
                    <a:prstGeom prst="rect">
                      <a:avLst/>
                    </a:prstGeom>
                  </pic:spPr>
                </pic:pic>
              </a:graphicData>
            </a:graphic>
          </wp:inline>
        </w:drawing>
      </w:r>
    </w:p>
    <w:sectPr w:rsidR="008E6D06" w:rsidRPr="00F42AF4" w:rsidSect="001B2E3B">
      <w:headerReference w:type="default" r:id="rId11"/>
      <w:footerReference w:type="even" r:id="rId12"/>
      <w:footerReference w:type="default" r:id="rId13"/>
      <w:pgSz w:w="12240" w:h="15840"/>
      <w:pgMar w:top="360" w:right="1080" w:bottom="1440"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7F034" w14:textId="77777777" w:rsidR="00294B4E" w:rsidRDefault="00294B4E" w:rsidP="001B2E3B">
      <w:r>
        <w:separator/>
      </w:r>
    </w:p>
  </w:endnote>
  <w:endnote w:type="continuationSeparator" w:id="0">
    <w:p w14:paraId="72AC837E" w14:textId="77777777" w:rsidR="00294B4E" w:rsidRDefault="00294B4E" w:rsidP="001B2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C6AFD" w14:textId="77777777" w:rsidR="00E62142" w:rsidRDefault="00E62142" w:rsidP="00AF548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B13317" w14:textId="77777777" w:rsidR="00E62142" w:rsidRDefault="00E62142" w:rsidP="00AF548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01E89F" w14:textId="77777777" w:rsidR="00E62142" w:rsidRDefault="00E62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A75CF" w14:textId="77777777" w:rsidR="001B2E3B" w:rsidRPr="00B00644" w:rsidRDefault="001B2E3B" w:rsidP="00E62142">
    <w:pPr>
      <w:pStyle w:val="Footer"/>
      <w:jc w:val="center"/>
      <w:rPr>
        <w:color w:val="C00000"/>
        <w:sz w:val="16"/>
        <w:szCs w:val="16"/>
      </w:rPr>
    </w:pPr>
    <w:r w:rsidRPr="00B00644">
      <w:rPr>
        <w:b/>
        <w:color w:val="C00000"/>
        <w:sz w:val="16"/>
        <w:szCs w:val="16"/>
      </w:rPr>
      <w:t>[URGENT]</w:t>
    </w:r>
    <w:r w:rsidRPr="00B00644">
      <w:rPr>
        <w:color w:val="C00000"/>
        <w:sz w:val="16"/>
        <w:szCs w:val="16"/>
      </w:rPr>
      <w:t xml:space="preserve"> – </w:t>
    </w:r>
    <w:r w:rsidR="00E62142" w:rsidRPr="00B00644">
      <w:rPr>
        <w:color w:val="C00000"/>
        <w:sz w:val="16"/>
        <w:szCs w:val="16"/>
      </w:rPr>
      <w:t>I</w:t>
    </w:r>
    <w:r w:rsidRPr="00B00644">
      <w:rPr>
        <w:color w:val="C00000"/>
        <w:sz w:val="16"/>
        <w:szCs w:val="16"/>
      </w:rPr>
      <w:t>ndicate</w:t>
    </w:r>
    <w:r w:rsidR="00E62142" w:rsidRPr="00B00644">
      <w:rPr>
        <w:color w:val="C00000"/>
        <w:sz w:val="16"/>
        <w:szCs w:val="16"/>
      </w:rPr>
      <w:t>s</w:t>
    </w:r>
    <w:r w:rsidRPr="00B00644">
      <w:rPr>
        <w:color w:val="C00000"/>
        <w:sz w:val="16"/>
        <w:szCs w:val="16"/>
      </w:rPr>
      <w:t xml:space="preserve"> time-sensitive operational information that should be read as soon as possible.</w:t>
    </w:r>
  </w:p>
  <w:p w14:paraId="75F64F54" w14:textId="77777777" w:rsidR="001B2E3B" w:rsidRPr="00B00644" w:rsidRDefault="001B2E3B" w:rsidP="00E62142">
    <w:pPr>
      <w:pStyle w:val="Footer"/>
      <w:jc w:val="center"/>
      <w:rPr>
        <w:color w:val="BF8F00" w:themeColor="accent4" w:themeShade="BF"/>
        <w:sz w:val="16"/>
        <w:szCs w:val="16"/>
      </w:rPr>
    </w:pPr>
    <w:r w:rsidRPr="00B00644">
      <w:rPr>
        <w:b/>
        <w:color w:val="BF8F00" w:themeColor="accent4" w:themeShade="BF"/>
        <w:sz w:val="16"/>
        <w:szCs w:val="16"/>
      </w:rPr>
      <w:t>[ACTION]</w:t>
    </w:r>
    <w:r w:rsidRPr="00B00644">
      <w:rPr>
        <w:color w:val="BF8F00" w:themeColor="accent4" w:themeShade="BF"/>
        <w:sz w:val="16"/>
        <w:szCs w:val="16"/>
      </w:rPr>
      <w:t xml:space="preserve"> – </w:t>
    </w:r>
    <w:r w:rsidR="00E62142" w:rsidRPr="00B00644">
      <w:rPr>
        <w:color w:val="BF8F00" w:themeColor="accent4" w:themeShade="BF"/>
        <w:sz w:val="16"/>
        <w:szCs w:val="16"/>
      </w:rPr>
      <w:t>I</w:t>
    </w:r>
    <w:r w:rsidRPr="00B00644">
      <w:rPr>
        <w:color w:val="BF8F00" w:themeColor="accent4" w:themeShade="BF"/>
        <w:sz w:val="16"/>
        <w:szCs w:val="16"/>
      </w:rPr>
      <w:t>ndicate</w:t>
    </w:r>
    <w:r w:rsidR="00E62142" w:rsidRPr="00B00644">
      <w:rPr>
        <w:color w:val="BF8F00" w:themeColor="accent4" w:themeShade="BF"/>
        <w:sz w:val="16"/>
        <w:szCs w:val="16"/>
      </w:rPr>
      <w:t>s</w:t>
    </w:r>
    <w:r w:rsidRPr="00B00644">
      <w:rPr>
        <w:color w:val="BF8F00" w:themeColor="accent4" w:themeShade="BF"/>
        <w:sz w:val="16"/>
        <w:szCs w:val="16"/>
      </w:rPr>
      <w:t xml:space="preserve"> non-urgent operational information.</w:t>
    </w:r>
  </w:p>
  <w:p w14:paraId="054E2E26" w14:textId="77777777" w:rsidR="00E62142" w:rsidRPr="00B00644" w:rsidRDefault="00E62142" w:rsidP="00F42AF4">
    <w:pPr>
      <w:pStyle w:val="Footer"/>
      <w:jc w:val="center"/>
      <w:rPr>
        <w:color w:val="00B050"/>
        <w:sz w:val="16"/>
        <w:szCs w:val="16"/>
      </w:rPr>
    </w:pPr>
    <w:r w:rsidRPr="00B00644">
      <w:rPr>
        <w:b/>
        <w:color w:val="00B050"/>
        <w:sz w:val="16"/>
        <w:szCs w:val="16"/>
      </w:rPr>
      <w:t>[INFO]</w:t>
    </w:r>
    <w:r w:rsidRPr="00B00644">
      <w:rPr>
        <w:color w:val="00B050"/>
        <w:sz w:val="16"/>
        <w:szCs w:val="16"/>
      </w:rPr>
      <w:t xml:space="preserve"> –Indicates informational or educational content.</w:t>
    </w:r>
  </w:p>
  <w:p w14:paraId="3B73264E" w14:textId="77777777" w:rsidR="00B00644" w:rsidRPr="00B00644" w:rsidRDefault="00B00644" w:rsidP="00F42AF4">
    <w:pPr>
      <w:pStyle w:val="Footer"/>
      <w:jc w:val="center"/>
      <w:rPr>
        <w:color w:val="00B050"/>
        <w:sz w:val="16"/>
        <w:szCs w:val="16"/>
      </w:rPr>
    </w:pPr>
  </w:p>
  <w:p w14:paraId="4B915B2C" w14:textId="5E9F8CD5" w:rsidR="00B00644" w:rsidRPr="00B00644" w:rsidRDefault="00B00644" w:rsidP="00F42AF4">
    <w:pPr>
      <w:pStyle w:val="Footer"/>
      <w:jc w:val="center"/>
      <w:rPr>
        <w:b/>
        <w:sz w:val="20"/>
        <w:szCs w:val="20"/>
      </w:rPr>
    </w:pPr>
    <w:r w:rsidRPr="00B00644">
      <w:rPr>
        <w:b/>
        <w:sz w:val="20"/>
        <w:szCs w:val="20"/>
      </w:rPr>
      <w:t>LAW ENFORCEMENT SENSITIVE</w:t>
    </w:r>
  </w:p>
  <w:p w14:paraId="3A963876" w14:textId="77777777" w:rsidR="00B00644" w:rsidRDefault="00B00644" w:rsidP="00B00644">
    <w:pPr>
      <w:pStyle w:val="Footer"/>
      <w:jc w:val="center"/>
      <w:rPr>
        <w:b/>
        <w:sz w:val="16"/>
        <w:szCs w:val="16"/>
      </w:rPr>
    </w:pPr>
    <w:r w:rsidRPr="00B00644">
      <w:rPr>
        <w:b/>
        <w:sz w:val="16"/>
        <w:szCs w:val="16"/>
      </w:rPr>
      <w:t>(Not for public release. This document is for official use only. Limit dissemination to law enforcemen</w:t>
    </w:r>
    <w:r>
      <w:rPr>
        <w:b/>
        <w:sz w:val="16"/>
        <w:szCs w:val="16"/>
      </w:rPr>
      <w:t>t personnel</w:t>
    </w:r>
  </w:p>
  <w:p w14:paraId="226382D9" w14:textId="3000E79A" w:rsidR="00B00644" w:rsidRDefault="00B00644" w:rsidP="00B00644">
    <w:pPr>
      <w:pStyle w:val="Footer"/>
      <w:jc w:val="center"/>
      <w:rPr>
        <w:b/>
        <w:sz w:val="16"/>
        <w:szCs w:val="16"/>
      </w:rPr>
    </w:pPr>
    <w:r w:rsidRPr="00B00644">
      <w:rPr>
        <w:b/>
        <w:sz w:val="16"/>
        <w:szCs w:val="16"/>
      </w:rPr>
      <w:t>and designate</w:t>
    </w:r>
    <w:r>
      <w:rPr>
        <w:b/>
        <w:sz w:val="16"/>
        <w:szCs w:val="16"/>
      </w:rPr>
      <w:t xml:space="preserve">d </w:t>
    </w:r>
    <w:r w:rsidRPr="00B00644">
      <w:rPr>
        <w:b/>
        <w:sz w:val="16"/>
        <w:szCs w:val="16"/>
      </w:rPr>
      <w:t>local, state, federal, tribal and military officials with a need to know.)</w:t>
    </w:r>
  </w:p>
  <w:p w14:paraId="2DC1C587" w14:textId="77777777" w:rsidR="00B00644" w:rsidRPr="00B00644" w:rsidRDefault="00B00644" w:rsidP="00B00644">
    <w:pPr>
      <w:pStyle w:val="Footer"/>
      <w:jc w:val="center"/>
      <w:rPr>
        <w:b/>
        <w:sz w:val="16"/>
        <w:szCs w:val="16"/>
      </w:rPr>
    </w:pPr>
  </w:p>
  <w:p w14:paraId="234D192F" w14:textId="65FC703A" w:rsidR="00E62142" w:rsidRPr="00B00644" w:rsidRDefault="00E62142" w:rsidP="00E62142">
    <w:pPr>
      <w:pStyle w:val="Footer"/>
      <w:framePr w:wrap="none" w:vAnchor="text" w:hAnchor="margin" w:xAlign="center" w:y="1"/>
      <w:rPr>
        <w:rStyle w:val="PageNumber"/>
        <w:b/>
        <w:sz w:val="16"/>
        <w:szCs w:val="16"/>
      </w:rPr>
    </w:pPr>
    <w:r w:rsidRPr="00B00644">
      <w:rPr>
        <w:rStyle w:val="PageNumber"/>
        <w:b/>
        <w:sz w:val="16"/>
        <w:szCs w:val="16"/>
      </w:rPr>
      <w:fldChar w:fldCharType="begin"/>
    </w:r>
    <w:r w:rsidRPr="00B00644">
      <w:rPr>
        <w:rStyle w:val="PageNumber"/>
        <w:b/>
        <w:sz w:val="16"/>
        <w:szCs w:val="16"/>
      </w:rPr>
      <w:instrText xml:space="preserve">PAGE  </w:instrText>
    </w:r>
    <w:r w:rsidRPr="00B00644">
      <w:rPr>
        <w:rStyle w:val="PageNumber"/>
        <w:b/>
        <w:sz w:val="16"/>
        <w:szCs w:val="16"/>
      </w:rPr>
      <w:fldChar w:fldCharType="separate"/>
    </w:r>
    <w:r w:rsidR="00084903">
      <w:rPr>
        <w:rStyle w:val="PageNumber"/>
        <w:b/>
        <w:noProof/>
        <w:sz w:val="16"/>
        <w:szCs w:val="16"/>
      </w:rPr>
      <w:t>5</w:t>
    </w:r>
    <w:r w:rsidRPr="00B00644">
      <w:rPr>
        <w:rStyle w:val="PageNumber"/>
        <w:b/>
        <w:sz w:val="16"/>
        <w:szCs w:val="16"/>
      </w:rPr>
      <w:fldChar w:fldCharType="end"/>
    </w:r>
  </w:p>
  <w:p w14:paraId="5FCBEE73" w14:textId="77777777" w:rsidR="00E62142" w:rsidRPr="00B00644" w:rsidRDefault="00E62142">
    <w:pPr>
      <w:pStyle w:val="Footer"/>
      <w:rPr>
        <w:b/>
        <w:color w:val="538135" w:themeColor="accent6"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D885B" w14:textId="77777777" w:rsidR="00294B4E" w:rsidRDefault="00294B4E" w:rsidP="001B2E3B">
      <w:r>
        <w:separator/>
      </w:r>
    </w:p>
  </w:footnote>
  <w:footnote w:type="continuationSeparator" w:id="0">
    <w:p w14:paraId="64E1541E" w14:textId="77777777" w:rsidR="00294B4E" w:rsidRDefault="00294B4E" w:rsidP="001B2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EC64A" w14:textId="415D8ACA" w:rsidR="001B2E3B" w:rsidRDefault="00B00644" w:rsidP="00431785">
    <w:pPr>
      <w:pStyle w:val="Header"/>
      <w:jc w:val="center"/>
    </w:pPr>
    <w:r>
      <w:rPr>
        <w:noProof/>
      </w:rPr>
      <w:drawing>
        <wp:inline distT="0" distB="0" distL="0" distR="0" wp14:anchorId="3CA23D07" wp14:editId="4374381B">
          <wp:extent cx="2162390" cy="1717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03.jpg"/>
                  <pic:cNvPicPr/>
                </pic:nvPicPr>
                <pic:blipFill>
                  <a:blip r:embed="rId1">
                    <a:extLst>
                      <a:ext uri="{28A0092B-C50C-407E-A947-70E740481C1C}">
                        <a14:useLocalDpi xmlns:a14="http://schemas.microsoft.com/office/drawing/2010/main" val="0"/>
                      </a:ext>
                    </a:extLst>
                  </a:blip>
                  <a:stretch>
                    <a:fillRect/>
                  </a:stretch>
                </pic:blipFill>
                <pic:spPr>
                  <a:xfrm>
                    <a:off x="0" y="0"/>
                    <a:ext cx="2292847" cy="18206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E3B"/>
    <w:rsid w:val="00084903"/>
    <w:rsid w:val="000E07D2"/>
    <w:rsid w:val="00167C9E"/>
    <w:rsid w:val="001B2E3B"/>
    <w:rsid w:val="001C453F"/>
    <w:rsid w:val="001E48AC"/>
    <w:rsid w:val="00245E99"/>
    <w:rsid w:val="00294B4E"/>
    <w:rsid w:val="00431785"/>
    <w:rsid w:val="004C2DA9"/>
    <w:rsid w:val="004D0809"/>
    <w:rsid w:val="00520690"/>
    <w:rsid w:val="00544434"/>
    <w:rsid w:val="005E5B14"/>
    <w:rsid w:val="005E7ABA"/>
    <w:rsid w:val="00627C75"/>
    <w:rsid w:val="00634028"/>
    <w:rsid w:val="00693E48"/>
    <w:rsid w:val="006B0E24"/>
    <w:rsid w:val="007B45E0"/>
    <w:rsid w:val="007F4E02"/>
    <w:rsid w:val="0080776E"/>
    <w:rsid w:val="00811D44"/>
    <w:rsid w:val="008E6D06"/>
    <w:rsid w:val="008F1DFF"/>
    <w:rsid w:val="00AC06ED"/>
    <w:rsid w:val="00AF1623"/>
    <w:rsid w:val="00B00644"/>
    <w:rsid w:val="00B04346"/>
    <w:rsid w:val="00B25C1F"/>
    <w:rsid w:val="00BC661B"/>
    <w:rsid w:val="00C36011"/>
    <w:rsid w:val="00DF280D"/>
    <w:rsid w:val="00E62142"/>
    <w:rsid w:val="00F42AF4"/>
    <w:rsid w:val="00F96081"/>
    <w:rsid w:val="00FD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B5F243"/>
  <w14:defaultImageDpi w14:val="32767"/>
  <w15:docId w15:val="{C5057ADD-7715-43EC-B8C2-DBC0F379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E3B"/>
    <w:pPr>
      <w:tabs>
        <w:tab w:val="center" w:pos="4680"/>
        <w:tab w:val="right" w:pos="9360"/>
      </w:tabs>
    </w:pPr>
  </w:style>
  <w:style w:type="character" w:customStyle="1" w:styleId="HeaderChar">
    <w:name w:val="Header Char"/>
    <w:basedOn w:val="DefaultParagraphFont"/>
    <w:link w:val="Header"/>
    <w:uiPriority w:val="99"/>
    <w:rsid w:val="001B2E3B"/>
  </w:style>
  <w:style w:type="paragraph" w:styleId="Footer">
    <w:name w:val="footer"/>
    <w:basedOn w:val="Normal"/>
    <w:link w:val="FooterChar"/>
    <w:uiPriority w:val="99"/>
    <w:unhideWhenUsed/>
    <w:rsid w:val="001B2E3B"/>
    <w:pPr>
      <w:tabs>
        <w:tab w:val="center" w:pos="4680"/>
        <w:tab w:val="right" w:pos="9360"/>
      </w:tabs>
    </w:pPr>
  </w:style>
  <w:style w:type="character" w:customStyle="1" w:styleId="FooterChar">
    <w:name w:val="Footer Char"/>
    <w:basedOn w:val="DefaultParagraphFont"/>
    <w:link w:val="Footer"/>
    <w:uiPriority w:val="99"/>
    <w:rsid w:val="001B2E3B"/>
  </w:style>
  <w:style w:type="character" w:styleId="PageNumber">
    <w:name w:val="page number"/>
    <w:basedOn w:val="DefaultParagraphFont"/>
    <w:uiPriority w:val="99"/>
    <w:semiHidden/>
    <w:unhideWhenUsed/>
    <w:rsid w:val="00E62142"/>
  </w:style>
  <w:style w:type="paragraph" w:styleId="BalloonText">
    <w:name w:val="Balloon Text"/>
    <w:basedOn w:val="Normal"/>
    <w:link w:val="BalloonTextChar"/>
    <w:uiPriority w:val="99"/>
    <w:semiHidden/>
    <w:unhideWhenUsed/>
    <w:rsid w:val="007B45E0"/>
    <w:rPr>
      <w:rFonts w:ascii="Tahoma" w:hAnsi="Tahoma" w:cs="Tahoma"/>
      <w:sz w:val="16"/>
      <w:szCs w:val="16"/>
    </w:rPr>
  </w:style>
  <w:style w:type="character" w:customStyle="1" w:styleId="BalloonTextChar">
    <w:name w:val="Balloon Text Char"/>
    <w:basedOn w:val="DefaultParagraphFont"/>
    <w:link w:val="BalloonText"/>
    <w:uiPriority w:val="99"/>
    <w:semiHidden/>
    <w:rsid w:val="007B45E0"/>
    <w:rPr>
      <w:rFonts w:ascii="Tahoma" w:hAnsi="Tahoma" w:cs="Tahoma"/>
      <w:sz w:val="16"/>
      <w:szCs w:val="16"/>
    </w:rPr>
  </w:style>
  <w:style w:type="character" w:styleId="Hyperlink">
    <w:name w:val="Hyperlink"/>
    <w:basedOn w:val="DefaultParagraphFont"/>
    <w:uiPriority w:val="99"/>
    <w:unhideWhenUsed/>
    <w:rsid w:val="008E6D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4504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D895D5-EF04-47E4-AB8C-FF4F9868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MATTHEW O NEILL (CID)</cp:lastModifiedBy>
  <cp:revision>3</cp:revision>
  <cp:lastPrinted>2017-09-08T16:45:00Z</cp:lastPrinted>
  <dcterms:created xsi:type="dcterms:W3CDTF">2018-01-26T18:11:00Z</dcterms:created>
  <dcterms:modified xsi:type="dcterms:W3CDTF">2018-01-26T18:12:00Z</dcterms:modified>
</cp:coreProperties>
</file>