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26" w:rsidRDefault="00F12E26" w:rsidP="00F12E26">
      <w:pPr>
        <w:rPr>
          <w:rFonts w:ascii="Arial" w:hAnsi="Arial" w:cs="Arial"/>
        </w:rPr>
      </w:pPr>
      <w:bookmarkStart w:id="0" w:name="_GoBack"/>
      <w:bookmarkEnd w:id="0"/>
      <w:r>
        <w:rPr>
          <w:rFonts w:ascii="Arial" w:hAnsi="Arial" w:cs="Arial"/>
        </w:rPr>
        <w:t xml:space="preserve">Thank you for reaching out to Bayer for the segment you are developing. </w:t>
      </w:r>
    </w:p>
    <w:p w:rsidR="00F12E26" w:rsidRDefault="00F12E26" w:rsidP="00F12E26">
      <w:pPr>
        <w:rPr>
          <w:rFonts w:ascii="Arial" w:hAnsi="Arial" w:cs="Arial"/>
        </w:rPr>
      </w:pPr>
    </w:p>
    <w:p w:rsidR="00F12E26" w:rsidRDefault="00F12E26" w:rsidP="00F12E26">
      <w:pPr>
        <w:rPr>
          <w:rFonts w:ascii="Arial" w:hAnsi="Arial" w:cs="Arial"/>
        </w:rPr>
      </w:pPr>
      <w:r>
        <w:rPr>
          <w:rFonts w:ascii="Arial" w:hAnsi="Arial" w:cs="Arial"/>
        </w:rPr>
        <w:t xml:space="preserve">At Bayer, we care about patients and take the safety of our products very seriously.  We are saddened to hear of any serious health condition affecting a patient using one of our products, regardless of the cause.  </w:t>
      </w:r>
      <w:proofErr w:type="spellStart"/>
      <w:r>
        <w:rPr>
          <w:rFonts w:ascii="Arial" w:hAnsi="Arial" w:cs="Arial"/>
        </w:rPr>
        <w:t>Essure</w:t>
      </w:r>
      <w:proofErr w:type="spellEnd"/>
      <w:r>
        <w:rPr>
          <w:rFonts w:ascii="Arial" w:hAnsi="Arial" w:cs="Arial"/>
        </w:rPr>
        <w:t xml:space="preserve"> was approved by the FDA in 2002, and has a well-documented benefit-risk profile, with over 400 peer-reviewed publications and abstracts supporting </w:t>
      </w:r>
      <w:proofErr w:type="spellStart"/>
      <w:r>
        <w:rPr>
          <w:rFonts w:ascii="Arial" w:hAnsi="Arial" w:cs="Arial"/>
        </w:rPr>
        <w:t>Essure’s</w:t>
      </w:r>
      <w:proofErr w:type="spellEnd"/>
      <w:r>
        <w:rPr>
          <w:rFonts w:ascii="Arial" w:hAnsi="Arial" w:cs="Arial"/>
        </w:rPr>
        <w:t xml:space="preserve"> safety, efficacy and cost-effectiveness.  Approximately 750,000 women worldwide rely upon the </w:t>
      </w:r>
      <w:proofErr w:type="spellStart"/>
      <w:r>
        <w:rPr>
          <w:rFonts w:ascii="Arial" w:hAnsi="Arial" w:cs="Arial"/>
        </w:rPr>
        <w:t>Essure</w:t>
      </w:r>
      <w:proofErr w:type="spellEnd"/>
      <w:r>
        <w:rPr>
          <w:rFonts w:ascii="Arial" w:hAnsi="Arial" w:cs="Arial"/>
        </w:rPr>
        <w:t xml:space="preserve"> procedure for permanent birth control.  </w:t>
      </w:r>
    </w:p>
    <w:p w:rsidR="00F12E26" w:rsidRDefault="00F12E26" w:rsidP="00F12E26">
      <w:pPr>
        <w:rPr>
          <w:rFonts w:ascii="Arial" w:hAnsi="Arial" w:cs="Arial"/>
        </w:rPr>
      </w:pPr>
    </w:p>
    <w:p w:rsidR="00F12E26" w:rsidRDefault="00F12E26" w:rsidP="00F12E26">
      <w:pPr>
        <w:rPr>
          <w:rFonts w:ascii="Arial" w:hAnsi="Arial" w:cs="Arial"/>
        </w:rPr>
      </w:pPr>
      <w:r>
        <w:rPr>
          <w:rFonts w:ascii="Arial" w:hAnsi="Arial" w:cs="Arial"/>
        </w:rPr>
        <w:t xml:space="preserve">The US Food &amp; Drug Administration (FDA) reviewed, among other things, the results from a five-year </w:t>
      </w:r>
      <w:proofErr w:type="spellStart"/>
      <w:r>
        <w:rPr>
          <w:rFonts w:ascii="Arial" w:hAnsi="Arial" w:cs="Arial"/>
        </w:rPr>
        <w:t>Essure</w:t>
      </w:r>
      <w:proofErr w:type="spellEnd"/>
      <w:r>
        <w:rPr>
          <w:rFonts w:ascii="Arial" w:hAnsi="Arial" w:cs="Arial"/>
        </w:rPr>
        <w:t xml:space="preserve"> study. The FDA found that “[a]</w:t>
      </w:r>
      <w:proofErr w:type="spellStart"/>
      <w:r>
        <w:rPr>
          <w:rFonts w:ascii="Arial" w:hAnsi="Arial" w:cs="Arial"/>
        </w:rPr>
        <w:t>lthough</w:t>
      </w:r>
      <w:proofErr w:type="spellEnd"/>
      <w:r>
        <w:rPr>
          <w:rFonts w:ascii="Arial" w:hAnsi="Arial" w:cs="Arial"/>
        </w:rPr>
        <w:t xml:space="preserve"> there is evidence of complications, as there are with all medical devices, overall results from this study did not demonstrate any new safety problems or an increased incidence of problems already known.”</w:t>
      </w:r>
    </w:p>
    <w:p w:rsidR="00F12E26" w:rsidRDefault="00F12E26" w:rsidP="00F12E26">
      <w:pPr>
        <w:rPr>
          <w:rFonts w:ascii="Arial" w:hAnsi="Arial" w:cs="Arial"/>
        </w:rPr>
      </w:pPr>
    </w:p>
    <w:p w:rsidR="00F12E26" w:rsidRDefault="00F12E26" w:rsidP="00F12E26">
      <w:pPr>
        <w:rPr>
          <w:rFonts w:ascii="Arial" w:hAnsi="Arial" w:cs="Arial"/>
        </w:rPr>
      </w:pPr>
      <w:r>
        <w:rPr>
          <w:rFonts w:ascii="Arial" w:hAnsi="Arial" w:cs="Arial"/>
        </w:rPr>
        <w:t>The full FDA report can be found at:</w:t>
      </w:r>
    </w:p>
    <w:p w:rsidR="00F12E26" w:rsidRDefault="00F12E26" w:rsidP="00F12E26">
      <w:pPr>
        <w:rPr>
          <w:rFonts w:ascii="Arial" w:hAnsi="Arial" w:cs="Arial"/>
        </w:rPr>
      </w:pPr>
    </w:p>
    <w:p w:rsidR="00F12E26" w:rsidRDefault="00F12E26" w:rsidP="00F12E26">
      <w:pPr>
        <w:rPr>
          <w:rFonts w:ascii="Arial" w:hAnsi="Arial" w:cs="Arial"/>
        </w:rPr>
      </w:pPr>
      <w:hyperlink r:id="rId5" w:history="1">
        <w:r>
          <w:rPr>
            <w:rStyle w:val="Hyperlink"/>
            <w:rFonts w:ascii="Arial" w:hAnsi="Arial" w:cs="Arial"/>
            <w:color w:val="auto"/>
          </w:rPr>
          <w:t>http://www.fda.gov/MedicalDevices/ProductsandMedicalProcedures/ImplantsandProsthetics/ucm371014.htm</w:t>
        </w:r>
      </w:hyperlink>
    </w:p>
    <w:p w:rsidR="00F12E26" w:rsidRDefault="00F12E26" w:rsidP="00F12E26">
      <w:pPr>
        <w:rPr>
          <w:rFonts w:ascii="Arial" w:hAnsi="Arial" w:cs="Arial"/>
        </w:rPr>
      </w:pPr>
    </w:p>
    <w:p w:rsidR="00F12E26" w:rsidRDefault="00F12E26" w:rsidP="00F12E26">
      <w:pPr>
        <w:rPr>
          <w:rFonts w:ascii="Arial" w:hAnsi="Arial" w:cs="Arial"/>
        </w:rPr>
      </w:pPr>
      <w:r>
        <w:rPr>
          <w:rFonts w:ascii="Arial" w:hAnsi="Arial" w:cs="Arial"/>
        </w:rPr>
        <w:t xml:space="preserve">In addition, a recent practice bulletin issued by the American College of Obstetricians and Gynecologists (ACOG) has recognized that </w:t>
      </w:r>
      <w:proofErr w:type="spellStart"/>
      <w:r>
        <w:rPr>
          <w:rFonts w:ascii="Arial" w:hAnsi="Arial" w:cs="Arial"/>
        </w:rPr>
        <w:t>hysteroscopic</w:t>
      </w:r>
      <w:proofErr w:type="spellEnd"/>
      <w:r>
        <w:rPr>
          <w:rFonts w:ascii="Arial" w:hAnsi="Arial" w:cs="Arial"/>
        </w:rPr>
        <w:t xml:space="preserve"> tubal occlusion for sterilization has high efficacy and low procedure-related risk, cost, and resource requirements.  </w:t>
      </w:r>
    </w:p>
    <w:p w:rsidR="00F12E26" w:rsidRDefault="00F12E26" w:rsidP="00F12E26">
      <w:pPr>
        <w:rPr>
          <w:rFonts w:ascii="Arial" w:hAnsi="Arial" w:cs="Arial"/>
        </w:rPr>
      </w:pPr>
    </w:p>
    <w:p w:rsidR="00F12E26" w:rsidRDefault="00F12E26" w:rsidP="00F12E26">
      <w:pPr>
        <w:rPr>
          <w:rFonts w:ascii="Arial" w:hAnsi="Arial" w:cs="Arial"/>
        </w:rPr>
      </w:pPr>
      <w:r>
        <w:rPr>
          <w:rFonts w:ascii="Arial" w:hAnsi="Arial" w:cs="Arial"/>
        </w:rPr>
        <w:t>No form of birth control is without risk or should be considered appropriate for every woman.  It is important that women discuss the risks and benefits of any birth control option with their physicians.</w:t>
      </w:r>
    </w:p>
    <w:p w:rsidR="00F12E26" w:rsidRDefault="00F12E26" w:rsidP="00F12E26">
      <w:pPr>
        <w:rPr>
          <w:rFonts w:ascii="Arial" w:hAnsi="Arial" w:cs="Arial"/>
        </w:rPr>
      </w:pPr>
    </w:p>
    <w:p w:rsidR="00F12E26" w:rsidRDefault="00F12E26" w:rsidP="00F12E26">
      <w:pPr>
        <w:autoSpaceDE w:val="0"/>
        <w:autoSpaceDN w:val="0"/>
        <w:rPr>
          <w:rFonts w:ascii="Arial" w:hAnsi="Arial" w:cs="Arial"/>
          <w:color w:val="000000"/>
        </w:rPr>
      </w:pPr>
      <w:r>
        <w:rPr>
          <w:rFonts w:ascii="Arial" w:hAnsi="Arial" w:cs="Arial"/>
          <w:color w:val="000000"/>
        </w:rPr>
        <w:t>Thank you again for allowing us to provide our commentary.</w:t>
      </w:r>
    </w:p>
    <w:p w:rsidR="00F12E26" w:rsidRDefault="00F12E26" w:rsidP="00F12E26">
      <w:pPr>
        <w:rPr>
          <w:rFonts w:ascii="Arial" w:hAnsi="Arial" w:cs="Arial"/>
          <w:sz w:val="20"/>
          <w:szCs w:val="20"/>
        </w:rPr>
      </w:pPr>
    </w:p>
    <w:p w:rsidR="00F12E26" w:rsidRDefault="00F12E26" w:rsidP="00F12E26">
      <w:pPr>
        <w:keepNext/>
        <w:autoSpaceDE w:val="0"/>
        <w:autoSpaceDN w:val="0"/>
        <w:rPr>
          <w:rFonts w:ascii="Arial" w:hAnsi="Arial" w:cs="Arial"/>
          <w:color w:val="000000"/>
          <w:sz w:val="20"/>
          <w:szCs w:val="20"/>
          <w:lang w:val="de-DE"/>
        </w:rPr>
      </w:pPr>
      <w:r>
        <w:rPr>
          <w:rFonts w:ascii="Arial" w:hAnsi="Arial" w:cs="Arial"/>
          <w:color w:val="000000"/>
          <w:sz w:val="20"/>
          <w:szCs w:val="20"/>
          <w:lang w:val="de-DE"/>
        </w:rPr>
        <w:t>Freundliche Grüße / Best regards,</w:t>
      </w:r>
    </w:p>
    <w:p w:rsidR="00F12E26" w:rsidRDefault="00F12E26" w:rsidP="00F12E26">
      <w:pPr>
        <w:rPr>
          <w:rFonts w:ascii="Arial" w:hAnsi="Arial" w:cs="Arial"/>
          <w:sz w:val="20"/>
          <w:szCs w:val="20"/>
          <w:lang w:val="de-DE"/>
        </w:rPr>
      </w:pPr>
    </w:p>
    <w:p w:rsidR="00F12E26" w:rsidRDefault="00F12E26" w:rsidP="00F12E26">
      <w:pPr>
        <w:rPr>
          <w:rFonts w:ascii="Arial" w:hAnsi="Arial" w:cs="Arial"/>
          <w:sz w:val="20"/>
          <w:szCs w:val="20"/>
          <w:lang w:val="de-DE"/>
        </w:rPr>
      </w:pPr>
      <w:r>
        <w:rPr>
          <w:rFonts w:ascii="Arial" w:hAnsi="Arial" w:cs="Arial"/>
          <w:sz w:val="20"/>
          <w:szCs w:val="20"/>
          <w:lang w:val="de-DE"/>
        </w:rPr>
        <w:t xml:space="preserve">Marcy Funk </w:t>
      </w:r>
    </w:p>
    <w:p w:rsidR="00F12E26" w:rsidRDefault="00F12E26" w:rsidP="00F12E26">
      <w:pPr>
        <w:rPr>
          <w:rFonts w:ascii="Arial" w:hAnsi="Arial" w:cs="Arial"/>
          <w:sz w:val="20"/>
          <w:szCs w:val="20"/>
        </w:rPr>
      </w:pPr>
      <w:r>
        <w:rPr>
          <w:rFonts w:ascii="Arial" w:hAnsi="Arial" w:cs="Arial"/>
          <w:sz w:val="20"/>
          <w:szCs w:val="20"/>
        </w:rPr>
        <w:t>Associate Director, Communications</w:t>
      </w:r>
    </w:p>
    <w:p w:rsidR="00F12E26" w:rsidRDefault="00F12E26" w:rsidP="00F12E26">
      <w:pPr>
        <w:rPr>
          <w:rFonts w:ascii="Arial" w:hAnsi="Arial" w:cs="Arial"/>
          <w:sz w:val="20"/>
          <w:szCs w:val="20"/>
        </w:rPr>
      </w:pPr>
    </w:p>
    <w:p w:rsidR="00F12E26" w:rsidRDefault="00F12E26" w:rsidP="00F12E26">
      <w:pPr>
        <w:rPr>
          <w:rFonts w:ascii="Arial" w:hAnsi="Arial" w:cs="Arial"/>
          <w:sz w:val="20"/>
          <w:szCs w:val="20"/>
        </w:rPr>
      </w:pPr>
      <w:r>
        <w:rPr>
          <w:rFonts w:ascii="Arial" w:hAnsi="Arial" w:cs="Arial"/>
          <w:noProof/>
          <w:sz w:val="16"/>
          <w:szCs w:val="16"/>
        </w:rPr>
        <w:drawing>
          <wp:inline distT="0" distB="0" distL="0" distR="0">
            <wp:extent cx="2276475" cy="666750"/>
            <wp:effectExtent l="0" t="0" r="9525" b="0"/>
            <wp:docPr id="1" name="Picture 1" descr="cid:image001.gif@01CE822A.2527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gif@01CE822A.252741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76475" cy="666750"/>
                    </a:xfrm>
                    <a:prstGeom prst="rect">
                      <a:avLst/>
                    </a:prstGeom>
                    <a:noFill/>
                    <a:ln>
                      <a:noFill/>
                    </a:ln>
                  </pic:spPr>
                </pic:pic>
              </a:graphicData>
            </a:graphic>
          </wp:inline>
        </w:drawing>
      </w:r>
    </w:p>
    <w:p w:rsidR="00280133" w:rsidRDefault="00280133"/>
    <w:sectPr w:rsidR="0028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26"/>
    <w:rsid w:val="00280133"/>
    <w:rsid w:val="00F1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2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E26"/>
    <w:rPr>
      <w:color w:val="0000FF"/>
      <w:u w:val="single"/>
    </w:rPr>
  </w:style>
  <w:style w:type="paragraph" w:styleId="BalloonText">
    <w:name w:val="Balloon Text"/>
    <w:basedOn w:val="Normal"/>
    <w:link w:val="BalloonTextChar"/>
    <w:uiPriority w:val="99"/>
    <w:semiHidden/>
    <w:unhideWhenUsed/>
    <w:rsid w:val="00F12E26"/>
    <w:rPr>
      <w:rFonts w:ascii="Tahoma" w:hAnsi="Tahoma" w:cs="Tahoma"/>
      <w:sz w:val="16"/>
      <w:szCs w:val="16"/>
    </w:rPr>
  </w:style>
  <w:style w:type="character" w:customStyle="1" w:styleId="BalloonTextChar">
    <w:name w:val="Balloon Text Char"/>
    <w:basedOn w:val="DefaultParagraphFont"/>
    <w:link w:val="BalloonText"/>
    <w:uiPriority w:val="99"/>
    <w:semiHidden/>
    <w:rsid w:val="00F12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2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E26"/>
    <w:rPr>
      <w:color w:val="0000FF"/>
      <w:u w:val="single"/>
    </w:rPr>
  </w:style>
  <w:style w:type="paragraph" w:styleId="BalloonText">
    <w:name w:val="Balloon Text"/>
    <w:basedOn w:val="Normal"/>
    <w:link w:val="BalloonTextChar"/>
    <w:uiPriority w:val="99"/>
    <w:semiHidden/>
    <w:unhideWhenUsed/>
    <w:rsid w:val="00F12E26"/>
    <w:rPr>
      <w:rFonts w:ascii="Tahoma" w:hAnsi="Tahoma" w:cs="Tahoma"/>
      <w:sz w:val="16"/>
      <w:szCs w:val="16"/>
    </w:rPr>
  </w:style>
  <w:style w:type="character" w:customStyle="1" w:styleId="BalloonTextChar">
    <w:name w:val="Balloon Text Char"/>
    <w:basedOn w:val="DefaultParagraphFont"/>
    <w:link w:val="BalloonText"/>
    <w:uiPriority w:val="99"/>
    <w:semiHidden/>
    <w:rsid w:val="00F12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gif@01CED70F.B9D0C0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fda.gov/MedicalDevices/ProductsandMedicalProcedures/ImplantsandProsthetics/ucm371014.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KCNC-TV</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Klassen, Wade D</dc:creator>
  <cp:keywords/>
  <dc:description/>
  <cp:lastModifiedBy>*Admin Klassen, Wade D</cp:lastModifiedBy>
  <cp:revision>1</cp:revision>
  <dcterms:created xsi:type="dcterms:W3CDTF">2013-11-05T00:48:00Z</dcterms:created>
  <dcterms:modified xsi:type="dcterms:W3CDTF">2013-11-05T00:48:00Z</dcterms:modified>
</cp:coreProperties>
</file>